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C9DA16">
      <w:pPr>
        <w:spacing w:line="360" w:lineRule="auto"/>
        <w:ind w:firstLine="160"/>
        <w:rPr>
          <w:rFonts w:ascii="CESI黑体-GB2312" w:hAnsi="CESI黑体-GB2312" w:eastAsia="CESI黑体-GB2312" w:cs="CESI黑体-GB2312"/>
          <w:color w:val="000000" w:themeColor="text1"/>
          <w:sz w:val="32"/>
          <w:szCs w:val="32"/>
          <w:highlight w:val="none"/>
          <w14:textFill>
            <w14:solidFill>
              <w14:schemeClr w14:val="tx1"/>
            </w14:solidFill>
          </w14:textFill>
        </w:rPr>
      </w:pPr>
      <w:r>
        <w:rPr>
          <w:rFonts w:hint="eastAsia" w:ascii="CESI黑体-GB2312" w:hAnsi="CESI黑体-GB2312" w:eastAsia="CESI黑体-GB2312" w:cs="CESI黑体-GB2312"/>
          <w:color w:val="000000" w:themeColor="text1"/>
          <w:sz w:val="32"/>
          <w:szCs w:val="32"/>
          <w:highlight w:val="none"/>
          <w14:textFill>
            <w14:solidFill>
              <w14:schemeClr w14:val="tx1"/>
            </w14:solidFill>
          </w14:textFill>
        </w:rPr>
        <w:t xml:space="preserve"> </w:t>
      </w:r>
    </w:p>
    <w:p w14:paraId="6ABC999E">
      <w:pPr>
        <w:spacing w:line="360" w:lineRule="auto"/>
        <w:ind w:firstLine="300"/>
        <w:rPr>
          <w:color w:val="000000" w:themeColor="text1"/>
          <w:sz w:val="60"/>
          <w:szCs w:val="60"/>
          <w:highlight w:val="none"/>
          <w14:textFill>
            <w14:solidFill>
              <w14:schemeClr w14:val="tx1"/>
            </w14:solidFill>
          </w14:textFill>
        </w:rPr>
      </w:pPr>
    </w:p>
    <w:p w14:paraId="6EA53B6D">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常州市政府采购项目</w:t>
      </w:r>
    </w:p>
    <w:p w14:paraId="33E0261A">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竞争性磋商文件示范文本</w:t>
      </w:r>
    </w:p>
    <w:p w14:paraId="5F6BEB4E">
      <w:pPr>
        <w:spacing w:line="360" w:lineRule="auto"/>
        <w:jc w:val="center"/>
        <w:rPr>
          <w:rFonts w:ascii="宋体" w:hAnsi="宋体"/>
          <w:b/>
          <w:bCs/>
          <w:color w:val="000000" w:themeColor="text1"/>
          <w:sz w:val="60"/>
          <w:szCs w:val="60"/>
          <w:highlight w:val="none"/>
          <w14:textFill>
            <w14:solidFill>
              <w14:schemeClr w14:val="tx1"/>
            </w14:solidFill>
          </w14:textFill>
        </w:rPr>
      </w:pPr>
      <w:r>
        <w:rPr>
          <w:rFonts w:hint="eastAsia" w:ascii="方正仿宋_GBK" w:hAnsi="方正仿宋_GBK" w:eastAsia="方正仿宋_GBK" w:cs="方正仿宋_GBK"/>
          <w:b/>
          <w:bCs/>
          <w:color w:val="000000" w:themeColor="text1"/>
          <w:sz w:val="60"/>
          <w:szCs w:val="60"/>
          <w:highlight w:val="none"/>
          <w14:textFill>
            <w14:solidFill>
              <w14:schemeClr w14:val="tx1"/>
            </w14:solidFill>
          </w14:textFill>
        </w:rPr>
        <w:t>（试行）（2022年版）</w:t>
      </w:r>
    </w:p>
    <w:p w14:paraId="544BF24F">
      <w:pPr>
        <w:spacing w:line="360" w:lineRule="auto"/>
        <w:jc w:val="center"/>
        <w:rPr>
          <w:rFonts w:ascii="宋体" w:hAnsi="宋体"/>
          <w:b/>
          <w:bCs/>
          <w:color w:val="000000" w:themeColor="text1"/>
          <w:sz w:val="60"/>
          <w:szCs w:val="60"/>
          <w:highlight w:val="none"/>
          <w14:textFill>
            <w14:solidFill>
              <w14:schemeClr w14:val="tx1"/>
            </w14:solidFill>
          </w14:textFill>
        </w:rPr>
      </w:pPr>
    </w:p>
    <w:p w14:paraId="6FBEDA6E">
      <w:pPr>
        <w:pStyle w:val="202"/>
        <w:rPr>
          <w:color w:val="000000" w:themeColor="text1"/>
          <w:highlight w:val="none"/>
          <w14:textFill>
            <w14:solidFill>
              <w14:schemeClr w14:val="tx1"/>
            </w14:solidFill>
          </w14:textFill>
        </w:rPr>
      </w:pPr>
    </w:p>
    <w:p w14:paraId="7F0D96C3">
      <w:pPr>
        <w:rPr>
          <w:color w:val="000000" w:themeColor="text1"/>
          <w:highlight w:val="none"/>
          <w14:textFill>
            <w14:solidFill>
              <w14:schemeClr w14:val="tx1"/>
            </w14:solidFill>
          </w14:textFill>
        </w:rPr>
      </w:pPr>
    </w:p>
    <w:p w14:paraId="018F849B">
      <w:pPr>
        <w:pStyle w:val="202"/>
        <w:rPr>
          <w:color w:val="000000" w:themeColor="text1"/>
          <w:highlight w:val="none"/>
          <w14:textFill>
            <w14:solidFill>
              <w14:schemeClr w14:val="tx1"/>
            </w14:solidFill>
          </w14:textFill>
        </w:rPr>
      </w:pPr>
    </w:p>
    <w:p w14:paraId="38698337">
      <w:pPr>
        <w:rPr>
          <w:color w:val="000000" w:themeColor="text1"/>
          <w:highlight w:val="none"/>
          <w14:textFill>
            <w14:solidFill>
              <w14:schemeClr w14:val="tx1"/>
            </w14:solidFill>
          </w14:textFill>
        </w:rPr>
      </w:pPr>
    </w:p>
    <w:p w14:paraId="65B86CC3">
      <w:pPr>
        <w:pStyle w:val="202"/>
        <w:rPr>
          <w:color w:val="000000" w:themeColor="text1"/>
          <w:highlight w:val="none"/>
          <w14:textFill>
            <w14:solidFill>
              <w14:schemeClr w14:val="tx1"/>
            </w14:solidFill>
          </w14:textFill>
        </w:rPr>
      </w:pPr>
    </w:p>
    <w:p w14:paraId="4BAAF659">
      <w:pPr>
        <w:tabs>
          <w:tab w:val="left" w:pos="5609"/>
        </w:tabs>
        <w:spacing w:line="360" w:lineRule="auto"/>
        <w:jc w:val="left"/>
        <w:rPr>
          <w:bCs/>
          <w:color w:val="000000" w:themeColor="text1"/>
          <w:sz w:val="36"/>
          <w:szCs w:val="36"/>
          <w:highlight w:val="none"/>
          <w14:textFill>
            <w14:solidFill>
              <w14:schemeClr w14:val="tx1"/>
            </w14:solidFill>
          </w14:textFill>
        </w:rPr>
      </w:pPr>
    </w:p>
    <w:p w14:paraId="65457DA2">
      <w:pPr>
        <w:tabs>
          <w:tab w:val="left" w:pos="5609"/>
        </w:tabs>
        <w:spacing w:line="360" w:lineRule="auto"/>
        <w:jc w:val="left"/>
        <w:rPr>
          <w:rFonts w:hint="eastAsia"/>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项目名称：</w:t>
      </w:r>
      <w:r>
        <w:rPr>
          <w:rFonts w:hint="eastAsia"/>
          <w:bCs/>
          <w:color w:val="000000" w:themeColor="text1"/>
          <w:sz w:val="36"/>
          <w:szCs w:val="36"/>
          <w:highlight w:val="none"/>
          <w:lang w:eastAsia="zh-CN"/>
          <w14:textFill>
            <w14:solidFill>
              <w14:schemeClr w14:val="tx1"/>
            </w14:solidFill>
          </w14:textFill>
        </w:rPr>
        <w:t>2026年度溧城街道环境综合整治项目</w:t>
      </w:r>
    </w:p>
    <w:p w14:paraId="519F5D07">
      <w:pPr>
        <w:tabs>
          <w:tab w:val="left" w:pos="5609"/>
        </w:tabs>
        <w:spacing w:line="360" w:lineRule="auto"/>
        <w:jc w:val="left"/>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项目编号：JSZC-320481-LCGL-C2025-0082</w:t>
      </w:r>
    </w:p>
    <w:p w14:paraId="4634C163">
      <w:pPr>
        <w:tabs>
          <w:tab w:val="left" w:pos="5609"/>
        </w:tabs>
        <w:spacing w:line="360" w:lineRule="auto"/>
        <w:jc w:val="left"/>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采 购 人：</w:t>
      </w:r>
      <w:r>
        <w:rPr>
          <w:rFonts w:hint="eastAsia"/>
          <w:bCs/>
          <w:color w:val="000000" w:themeColor="text1"/>
          <w:sz w:val="36"/>
          <w:szCs w:val="36"/>
          <w:highlight w:val="none"/>
          <w14:textFill>
            <w14:solidFill>
              <w14:schemeClr w14:val="tx1"/>
            </w14:solidFill>
          </w14:textFill>
        </w:rPr>
        <w:t>溧阳市人民政府溧城街道办事处</w:t>
      </w:r>
    </w:p>
    <w:p w14:paraId="00DB4DB7">
      <w:pPr>
        <w:tabs>
          <w:tab w:val="left" w:pos="3240"/>
          <w:tab w:val="left" w:pos="3420"/>
        </w:tabs>
        <w:spacing w:line="360" w:lineRule="auto"/>
        <w:jc w:val="left"/>
        <w:rPr>
          <w:bCs/>
          <w:color w:val="000000" w:themeColor="text1"/>
          <w:sz w:val="36"/>
          <w:szCs w:val="36"/>
          <w:highlight w:val="none"/>
          <w14:textFill>
            <w14:solidFill>
              <w14:schemeClr w14:val="tx1"/>
            </w14:solidFill>
          </w14:textFill>
        </w:rPr>
      </w:pPr>
      <w:r>
        <w:rPr>
          <w:rFonts w:hint="eastAsia"/>
          <w:bCs/>
          <w:color w:val="000000" w:themeColor="text1"/>
          <w:sz w:val="36"/>
          <w:szCs w:val="36"/>
          <w:highlight w:val="none"/>
          <w14:textFill>
            <w14:solidFill>
              <w14:schemeClr w14:val="tx1"/>
            </w14:solidFill>
          </w14:textFill>
        </w:rPr>
        <w:t>采购</w:t>
      </w:r>
      <w:r>
        <w:rPr>
          <w:bCs/>
          <w:color w:val="000000" w:themeColor="text1"/>
          <w:sz w:val="36"/>
          <w:szCs w:val="36"/>
          <w:highlight w:val="none"/>
          <w14:textFill>
            <w14:solidFill>
              <w14:schemeClr w14:val="tx1"/>
            </w14:solidFill>
          </w14:textFill>
        </w:rPr>
        <w:t>代理机构：</w:t>
      </w:r>
      <w:r>
        <w:rPr>
          <w:rFonts w:hint="eastAsia"/>
          <w:bCs/>
          <w:color w:val="000000" w:themeColor="text1"/>
          <w:sz w:val="36"/>
          <w:szCs w:val="36"/>
          <w:highlight w:val="none"/>
          <w14:textFill>
            <w14:solidFill>
              <w14:schemeClr w14:val="tx1"/>
            </w14:solidFill>
          </w14:textFill>
        </w:rPr>
        <w:t>江苏立诚建设项目管理咨询有限公司</w:t>
      </w:r>
      <w:r>
        <w:rPr>
          <w:bCs/>
          <w:color w:val="000000" w:themeColor="text1"/>
          <w:sz w:val="36"/>
          <w:szCs w:val="36"/>
          <w:highlight w:val="none"/>
          <w14:textFill>
            <w14:solidFill>
              <w14:schemeClr w14:val="tx1"/>
            </w14:solidFill>
          </w14:textFill>
        </w:rPr>
        <w:t xml:space="preserve"> </w:t>
      </w:r>
    </w:p>
    <w:p w14:paraId="044F61F1">
      <w:pPr>
        <w:widowControl/>
        <w:jc w:val="left"/>
        <w:rPr>
          <w:color w:val="000000" w:themeColor="text1"/>
          <w:sz w:val="24"/>
          <w:highlight w:val="none"/>
          <w14:textFill>
            <w14:solidFill>
              <w14:schemeClr w14:val="tx1"/>
            </w14:solidFill>
          </w14:textFill>
        </w:rPr>
      </w:pPr>
      <w:r>
        <w:rPr>
          <w:b/>
          <w:bCs/>
          <w:color w:val="000000" w:themeColor="text1"/>
          <w:sz w:val="44"/>
          <w:highlight w:val="none"/>
          <w14:textFill>
            <w14:solidFill>
              <w14:schemeClr w14:val="tx1"/>
            </w14:solidFill>
          </w14:textFill>
        </w:rPr>
        <w:br w:type="page" w:clear="all"/>
      </w:r>
      <w:r>
        <w:rPr>
          <w:rFonts w:hint="eastAsia"/>
          <w:b/>
          <w:bCs/>
          <w:color w:val="000000" w:themeColor="text1"/>
          <w:sz w:val="44"/>
          <w:highlight w:val="none"/>
          <w14:textFill>
            <w14:solidFill>
              <w14:schemeClr w14:val="tx1"/>
            </w14:solidFill>
          </w14:textFill>
        </w:rPr>
        <w:t xml:space="preserve"> </w:t>
      </w:r>
    </w:p>
    <w:p w14:paraId="325961DA">
      <w:pPr>
        <w:pStyle w:val="379"/>
        <w:spacing w:line="360" w:lineRule="auto"/>
        <w:rPr>
          <w:rFonts w:ascii="Times New Roman" w:hAnsi="Times New Roman" w:cs="Times New Roman"/>
          <w:color w:val="000000" w:themeColor="text1"/>
          <w:highlight w:val="none"/>
          <w14:textFill>
            <w14:solidFill>
              <w14:schemeClr w14:val="tx1"/>
            </w14:solidFill>
          </w14:textFill>
        </w:rPr>
      </w:pPr>
    </w:p>
    <w:p w14:paraId="362EDCD1">
      <w:pPr>
        <w:spacing w:line="360" w:lineRule="auto"/>
        <w:jc w:val="center"/>
        <w:outlineLvl w:val="0"/>
        <w:rPr>
          <w:b/>
          <w:color w:val="000000" w:themeColor="text1"/>
          <w:sz w:val="36"/>
          <w:szCs w:val="36"/>
          <w:highlight w:val="none"/>
          <w14:textFill>
            <w14:solidFill>
              <w14:schemeClr w14:val="tx1"/>
            </w14:solidFill>
          </w14:textFill>
        </w:rPr>
      </w:pPr>
      <w:bookmarkStart w:id="0" w:name="_Toc184825047"/>
      <w:bookmarkStart w:id="1" w:name="_Toc104818924"/>
      <w:r>
        <w:rPr>
          <w:rFonts w:hint="eastAsia"/>
          <w:b/>
          <w:color w:val="000000" w:themeColor="text1"/>
          <w:sz w:val="36"/>
          <w:szCs w:val="36"/>
          <w:highlight w:val="none"/>
          <w14:textFill>
            <w14:solidFill>
              <w14:schemeClr w14:val="tx1"/>
            </w14:solidFill>
          </w14:textFill>
        </w:rPr>
        <w:t>目</w:t>
      </w:r>
      <w:r>
        <w:rPr>
          <w:b/>
          <w:color w:val="000000" w:themeColor="text1"/>
          <w:sz w:val="36"/>
          <w:szCs w:val="36"/>
          <w:highlight w:val="none"/>
          <w14:textFill>
            <w14:solidFill>
              <w14:schemeClr w14:val="tx1"/>
            </w14:solidFill>
          </w14:textFill>
        </w:rPr>
        <w:t xml:space="preserve">      </w:t>
      </w:r>
      <w:r>
        <w:rPr>
          <w:rFonts w:hint="eastAsia"/>
          <w:b/>
          <w:color w:val="000000" w:themeColor="text1"/>
          <w:sz w:val="36"/>
          <w:szCs w:val="36"/>
          <w:highlight w:val="none"/>
          <w14:textFill>
            <w14:solidFill>
              <w14:schemeClr w14:val="tx1"/>
            </w14:solidFill>
          </w14:textFill>
        </w:rPr>
        <w:t>录</w:t>
      </w:r>
      <w:bookmarkEnd w:id="0"/>
      <w:bookmarkEnd w:id="1"/>
    </w:p>
    <w:p w14:paraId="5D1FEABA">
      <w:pPr>
        <w:rPr>
          <w:color w:val="000000" w:themeColor="text1"/>
          <w:highlight w:val="none"/>
          <w14:textFill>
            <w14:solidFill>
              <w14:schemeClr w14:val="tx1"/>
            </w14:solidFill>
          </w14:textFill>
        </w:rPr>
      </w:pPr>
    </w:p>
    <w:p w14:paraId="1A6FA117">
      <w:pPr>
        <w:rPr>
          <w:color w:val="000000" w:themeColor="text1"/>
          <w:highlight w:val="none"/>
          <w14:textFill>
            <w14:solidFill>
              <w14:schemeClr w14:val="tx1"/>
            </w14:solidFill>
          </w14:textFill>
        </w:rPr>
      </w:pPr>
    </w:p>
    <w:p w14:paraId="5BFFD8A3">
      <w:pPr>
        <w:rPr>
          <w:color w:val="000000" w:themeColor="text1"/>
          <w:highlight w:val="none"/>
          <w14:textFill>
            <w14:solidFill>
              <w14:schemeClr w14:val="tx1"/>
            </w14:solidFill>
          </w14:textFill>
        </w:rPr>
      </w:pPr>
    </w:p>
    <w:p w14:paraId="008A6AEF">
      <w:pPr>
        <w:rPr>
          <w:color w:val="000000" w:themeColor="text1"/>
          <w:highlight w:val="none"/>
          <w14:textFill>
            <w14:solidFill>
              <w14:schemeClr w14:val="tx1"/>
            </w14:solidFill>
          </w14:textFill>
        </w:rPr>
      </w:pPr>
    </w:p>
    <w:p w14:paraId="1AA36425">
      <w:pPr>
        <w:pStyle w:val="19"/>
        <w:tabs>
          <w:tab w:val="right" w:leader="dot" w:pos="9062"/>
        </w:tabs>
        <w:spacing w:line="360" w:lineRule="auto"/>
        <w:rPr>
          <w:rFonts w:ascii="宋体" w:hAnsi="宋体"/>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TOC \o "1-1" \h \z \u </w:instrText>
      </w:r>
      <w:r>
        <w:rPr>
          <w:rFonts w:ascii="宋体" w:hAnsi="宋体"/>
          <w:b/>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"_Toc184825047" \o "#_Toc184825047" </w:instrText>
      </w:r>
      <w:r>
        <w:rPr>
          <w:color w:val="000000" w:themeColor="text1"/>
          <w:highlight w:val="none"/>
          <w14:textFill>
            <w14:solidFill>
              <w14:schemeClr w14:val="tx1"/>
            </w14:solidFill>
          </w14:textFill>
        </w:rPr>
        <w:fldChar w:fldCharType="separate"/>
      </w:r>
      <w:r>
        <w:rPr>
          <w:rStyle w:val="32"/>
          <w:rFonts w:hint="eastAsia" w:ascii="宋体" w:hAnsi="宋体"/>
          <w:b/>
          <w:color w:val="000000" w:themeColor="text1"/>
          <w:sz w:val="28"/>
          <w:szCs w:val="28"/>
          <w:highlight w:val="none"/>
          <w14:textFill>
            <w14:solidFill>
              <w14:schemeClr w14:val="tx1"/>
            </w14:solidFill>
          </w14:textFill>
        </w:rPr>
        <w:t>目</w:t>
      </w:r>
      <w:r>
        <w:rPr>
          <w:rStyle w:val="32"/>
          <w:rFonts w:ascii="宋体" w:hAnsi="宋体"/>
          <w:b/>
          <w:color w:val="000000" w:themeColor="text1"/>
          <w:sz w:val="28"/>
          <w:szCs w:val="28"/>
          <w:highlight w:val="none"/>
          <w14:textFill>
            <w14:solidFill>
              <w14:schemeClr w14:val="tx1"/>
            </w14:solidFill>
          </w14:textFill>
        </w:rPr>
        <w:t xml:space="preserve">      </w:t>
      </w:r>
      <w:r>
        <w:rPr>
          <w:rStyle w:val="32"/>
          <w:rFonts w:hint="eastAsia" w:ascii="宋体" w:hAnsi="宋体"/>
          <w:b/>
          <w:color w:val="000000" w:themeColor="text1"/>
          <w:sz w:val="28"/>
          <w:szCs w:val="28"/>
          <w:highlight w:val="none"/>
          <w14:textFill>
            <w14:solidFill>
              <w14:schemeClr w14:val="tx1"/>
            </w14:solidFill>
          </w14:textFill>
        </w:rPr>
        <w:t>录</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_Toc184825047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2</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2098BC40">
      <w:pPr>
        <w:pStyle w:val="19"/>
        <w:tabs>
          <w:tab w:val="right" w:leader="dot" w:pos="9062"/>
        </w:tabs>
        <w:spacing w:line="360" w:lineRule="auto"/>
        <w:rPr>
          <w:rFonts w:ascii="宋体" w:hAnsi="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"_Toc184825048" \o "#_Toc184825048" </w:instrText>
      </w:r>
      <w:r>
        <w:rPr>
          <w:color w:val="000000" w:themeColor="text1"/>
          <w:highlight w:val="none"/>
          <w14:textFill>
            <w14:solidFill>
              <w14:schemeClr w14:val="tx1"/>
            </w14:solidFill>
          </w14:textFill>
        </w:rPr>
        <w:fldChar w:fldCharType="separate"/>
      </w:r>
      <w:r>
        <w:rPr>
          <w:rStyle w:val="32"/>
          <w:rFonts w:hint="eastAsia" w:ascii="宋体" w:hAnsi="宋体"/>
          <w:b/>
          <w:color w:val="000000" w:themeColor="text1"/>
          <w:sz w:val="28"/>
          <w:szCs w:val="28"/>
          <w:highlight w:val="none"/>
          <w14:textFill>
            <w14:solidFill>
              <w14:schemeClr w14:val="tx1"/>
            </w14:solidFill>
          </w14:textFill>
        </w:rPr>
        <w:t>第一章</w:t>
      </w:r>
      <w:r>
        <w:rPr>
          <w:rStyle w:val="32"/>
          <w:rFonts w:ascii="宋体" w:hAnsi="宋体"/>
          <w:b/>
          <w:color w:val="000000" w:themeColor="text1"/>
          <w:sz w:val="28"/>
          <w:szCs w:val="28"/>
          <w:highlight w:val="none"/>
          <w14:textFill>
            <w14:solidFill>
              <w14:schemeClr w14:val="tx1"/>
            </w14:solidFill>
          </w14:textFill>
        </w:rPr>
        <w:t xml:space="preserve">   </w:t>
      </w:r>
      <w:r>
        <w:rPr>
          <w:rStyle w:val="32"/>
          <w:rFonts w:hint="eastAsia" w:ascii="宋体" w:hAnsi="宋体"/>
          <w:b/>
          <w:color w:val="000000" w:themeColor="text1"/>
          <w:sz w:val="28"/>
          <w:szCs w:val="28"/>
          <w:highlight w:val="none"/>
          <w14:textFill>
            <w14:solidFill>
              <w14:schemeClr w14:val="tx1"/>
            </w14:solidFill>
          </w14:textFill>
        </w:rPr>
        <w:t>磋商邀请</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_Toc184825048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3</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23C3ED66">
      <w:pPr>
        <w:pStyle w:val="19"/>
        <w:tabs>
          <w:tab w:val="right" w:leader="dot" w:pos="9062"/>
        </w:tabs>
        <w:spacing w:line="360" w:lineRule="auto"/>
        <w:rPr>
          <w:rFonts w:ascii="宋体" w:hAnsi="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"_Toc184825049" \o "#_Toc184825049" </w:instrText>
      </w:r>
      <w:r>
        <w:rPr>
          <w:color w:val="000000" w:themeColor="text1"/>
          <w:highlight w:val="none"/>
          <w14:textFill>
            <w14:solidFill>
              <w14:schemeClr w14:val="tx1"/>
            </w14:solidFill>
          </w14:textFill>
        </w:rPr>
        <w:fldChar w:fldCharType="separate"/>
      </w:r>
      <w:r>
        <w:rPr>
          <w:rStyle w:val="32"/>
          <w:rFonts w:hint="eastAsia" w:ascii="宋体" w:hAnsi="宋体"/>
          <w:b/>
          <w:color w:val="000000" w:themeColor="text1"/>
          <w:sz w:val="28"/>
          <w:szCs w:val="28"/>
          <w:highlight w:val="none"/>
          <w14:textFill>
            <w14:solidFill>
              <w14:schemeClr w14:val="tx1"/>
            </w14:solidFill>
          </w14:textFill>
        </w:rPr>
        <w:t>第二章</w:t>
      </w:r>
      <w:r>
        <w:rPr>
          <w:rStyle w:val="32"/>
          <w:rFonts w:ascii="宋体" w:hAnsi="宋体"/>
          <w:b/>
          <w:color w:val="000000" w:themeColor="text1"/>
          <w:sz w:val="28"/>
          <w:szCs w:val="28"/>
          <w:highlight w:val="none"/>
          <w14:textFill>
            <w14:solidFill>
              <w14:schemeClr w14:val="tx1"/>
            </w14:solidFill>
          </w14:textFill>
        </w:rPr>
        <w:t xml:space="preserve">   </w:t>
      </w:r>
      <w:r>
        <w:rPr>
          <w:rStyle w:val="32"/>
          <w:rFonts w:hint="eastAsia" w:ascii="宋体" w:hAnsi="宋体"/>
          <w:b/>
          <w:color w:val="000000" w:themeColor="text1"/>
          <w:sz w:val="28"/>
          <w:szCs w:val="28"/>
          <w:highlight w:val="none"/>
          <w14:textFill>
            <w14:solidFill>
              <w14:schemeClr w14:val="tx1"/>
            </w14:solidFill>
          </w14:textFill>
        </w:rPr>
        <w:t>供应商须知</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_Toc184825049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7</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7076397E">
      <w:pPr>
        <w:pStyle w:val="19"/>
        <w:tabs>
          <w:tab w:val="right" w:leader="dot" w:pos="9062"/>
        </w:tabs>
        <w:spacing w:line="360" w:lineRule="auto"/>
        <w:rPr>
          <w:rFonts w:ascii="宋体" w:hAnsi="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"_Toc184825050" \o "#_Toc184825050" </w:instrText>
      </w:r>
      <w:r>
        <w:rPr>
          <w:color w:val="000000" w:themeColor="text1"/>
          <w:highlight w:val="none"/>
          <w14:textFill>
            <w14:solidFill>
              <w14:schemeClr w14:val="tx1"/>
            </w14:solidFill>
          </w14:textFill>
        </w:rPr>
        <w:fldChar w:fldCharType="separate"/>
      </w:r>
      <w:r>
        <w:rPr>
          <w:rStyle w:val="32"/>
          <w:rFonts w:hint="eastAsia" w:ascii="宋体" w:hAnsi="宋体"/>
          <w:b/>
          <w:color w:val="000000" w:themeColor="text1"/>
          <w:sz w:val="28"/>
          <w:szCs w:val="28"/>
          <w:highlight w:val="none"/>
          <w14:textFill>
            <w14:solidFill>
              <w14:schemeClr w14:val="tx1"/>
            </w14:solidFill>
          </w14:textFill>
        </w:rPr>
        <w:t>第三章</w:t>
      </w:r>
      <w:r>
        <w:rPr>
          <w:rStyle w:val="32"/>
          <w:rFonts w:ascii="宋体" w:hAnsi="宋体"/>
          <w:b/>
          <w:color w:val="000000" w:themeColor="text1"/>
          <w:sz w:val="28"/>
          <w:szCs w:val="28"/>
          <w:highlight w:val="none"/>
          <w14:textFill>
            <w14:solidFill>
              <w14:schemeClr w14:val="tx1"/>
            </w14:solidFill>
          </w14:textFill>
        </w:rPr>
        <w:t xml:space="preserve">   </w:t>
      </w:r>
      <w:r>
        <w:rPr>
          <w:rStyle w:val="32"/>
          <w:rFonts w:hint="eastAsia" w:ascii="宋体" w:hAnsi="宋体"/>
          <w:b/>
          <w:color w:val="000000" w:themeColor="text1"/>
          <w:sz w:val="28"/>
          <w:szCs w:val="28"/>
          <w:highlight w:val="none"/>
          <w14:textFill>
            <w14:solidFill>
              <w14:schemeClr w14:val="tx1"/>
            </w14:solidFill>
          </w14:textFill>
        </w:rPr>
        <w:t>评审程序、评审方法和评审标准</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_Toc184825050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18</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0CA52FB6">
      <w:pPr>
        <w:pStyle w:val="19"/>
        <w:tabs>
          <w:tab w:val="right" w:leader="dot" w:pos="9062"/>
        </w:tabs>
        <w:spacing w:line="360" w:lineRule="auto"/>
        <w:rPr>
          <w:rFonts w:ascii="宋体" w:hAnsi="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"_Toc184825051" \o "#_Toc184825051" </w:instrText>
      </w:r>
      <w:r>
        <w:rPr>
          <w:color w:val="000000" w:themeColor="text1"/>
          <w:highlight w:val="none"/>
          <w14:textFill>
            <w14:solidFill>
              <w14:schemeClr w14:val="tx1"/>
            </w14:solidFill>
          </w14:textFill>
        </w:rPr>
        <w:fldChar w:fldCharType="separate"/>
      </w:r>
      <w:r>
        <w:rPr>
          <w:rStyle w:val="32"/>
          <w:rFonts w:hint="eastAsia" w:ascii="宋体" w:hAnsi="宋体"/>
          <w:b/>
          <w:color w:val="000000" w:themeColor="text1"/>
          <w:sz w:val="28"/>
          <w:szCs w:val="28"/>
          <w:highlight w:val="none"/>
          <w14:textFill>
            <w14:solidFill>
              <w14:schemeClr w14:val="tx1"/>
            </w14:solidFill>
          </w14:textFill>
        </w:rPr>
        <w:t>第四章 采购需求</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_Toc184825051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29</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5BE2ACE3">
      <w:pPr>
        <w:pStyle w:val="19"/>
        <w:tabs>
          <w:tab w:val="right" w:leader="dot" w:pos="9062"/>
        </w:tabs>
        <w:spacing w:line="360" w:lineRule="auto"/>
        <w:rPr>
          <w:rFonts w:ascii="宋体" w:hAnsi="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"_Toc184825053" \o "#_Toc184825053" </w:instrText>
      </w:r>
      <w:r>
        <w:rPr>
          <w:color w:val="000000" w:themeColor="text1"/>
          <w:highlight w:val="none"/>
          <w14:textFill>
            <w14:solidFill>
              <w14:schemeClr w14:val="tx1"/>
            </w14:solidFill>
          </w14:textFill>
        </w:rPr>
        <w:fldChar w:fldCharType="separate"/>
      </w:r>
      <w:r>
        <w:rPr>
          <w:rStyle w:val="32"/>
          <w:rFonts w:hint="eastAsia" w:ascii="宋体" w:hAnsi="宋体"/>
          <w:b/>
          <w:color w:val="000000" w:themeColor="text1"/>
          <w:sz w:val="28"/>
          <w:szCs w:val="28"/>
          <w:highlight w:val="none"/>
          <w14:textFill>
            <w14:solidFill>
              <w14:schemeClr w14:val="tx1"/>
            </w14:solidFill>
          </w14:textFill>
        </w:rPr>
        <w:t>第五章</w:t>
      </w:r>
      <w:r>
        <w:rPr>
          <w:rStyle w:val="32"/>
          <w:rFonts w:ascii="宋体" w:hAnsi="宋体"/>
          <w:b/>
          <w:color w:val="000000" w:themeColor="text1"/>
          <w:sz w:val="28"/>
          <w:szCs w:val="28"/>
          <w:highlight w:val="none"/>
          <w14:textFill>
            <w14:solidFill>
              <w14:schemeClr w14:val="tx1"/>
            </w14:solidFill>
          </w14:textFill>
        </w:rPr>
        <w:t xml:space="preserve">   </w:t>
      </w:r>
      <w:r>
        <w:rPr>
          <w:rStyle w:val="32"/>
          <w:rFonts w:hint="eastAsia" w:ascii="宋体" w:hAnsi="宋体"/>
          <w:b/>
          <w:color w:val="000000" w:themeColor="text1"/>
          <w:sz w:val="28"/>
          <w:szCs w:val="28"/>
          <w:highlight w:val="none"/>
          <w14:textFill>
            <w14:solidFill>
              <w14:schemeClr w14:val="tx1"/>
            </w14:solidFill>
          </w14:textFill>
        </w:rPr>
        <w:t>合同草案条款</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_Toc184825053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32</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2F079CA9">
      <w:pPr>
        <w:pStyle w:val="19"/>
        <w:tabs>
          <w:tab w:val="right" w:leader="dot" w:pos="9062"/>
        </w:tabs>
        <w:spacing w:line="360" w:lineRule="auto"/>
        <w:rPr>
          <w:rFonts w:ascii="宋体" w:hAnsi="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"_Toc184825054" \o "#_Toc184825054" </w:instrText>
      </w:r>
      <w:r>
        <w:rPr>
          <w:color w:val="000000" w:themeColor="text1"/>
          <w:highlight w:val="none"/>
          <w14:textFill>
            <w14:solidFill>
              <w14:schemeClr w14:val="tx1"/>
            </w14:solidFill>
          </w14:textFill>
        </w:rPr>
        <w:fldChar w:fldCharType="separate"/>
      </w:r>
      <w:r>
        <w:rPr>
          <w:rStyle w:val="32"/>
          <w:rFonts w:hint="eastAsia" w:ascii="宋体" w:hAnsi="宋体"/>
          <w:b/>
          <w:color w:val="000000" w:themeColor="text1"/>
          <w:sz w:val="28"/>
          <w:szCs w:val="28"/>
          <w:highlight w:val="none"/>
          <w14:textFill>
            <w14:solidFill>
              <w14:schemeClr w14:val="tx1"/>
            </w14:solidFill>
          </w14:textFill>
        </w:rPr>
        <w:t>第六章</w:t>
      </w:r>
      <w:r>
        <w:rPr>
          <w:rStyle w:val="32"/>
          <w:rFonts w:ascii="宋体" w:hAnsi="宋体"/>
          <w:b/>
          <w:color w:val="000000" w:themeColor="text1"/>
          <w:sz w:val="28"/>
          <w:szCs w:val="28"/>
          <w:highlight w:val="none"/>
          <w14:textFill>
            <w14:solidFill>
              <w14:schemeClr w14:val="tx1"/>
            </w14:solidFill>
          </w14:textFill>
        </w:rPr>
        <w:t xml:space="preserve">   </w:t>
      </w:r>
      <w:r>
        <w:rPr>
          <w:rStyle w:val="32"/>
          <w:rFonts w:hint="eastAsia" w:ascii="宋体" w:hAnsi="宋体"/>
          <w:b/>
          <w:color w:val="000000" w:themeColor="text1"/>
          <w:sz w:val="28"/>
          <w:szCs w:val="28"/>
          <w:highlight w:val="none"/>
          <w14:textFill>
            <w14:solidFill>
              <w14:schemeClr w14:val="tx1"/>
            </w14:solidFill>
          </w14:textFill>
        </w:rPr>
        <w:t>响应文件格式</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_Toc184825054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36</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69CF11CB">
      <w:pPr>
        <w:pStyle w:val="251"/>
        <w:spacing w:line="360" w:lineRule="auto"/>
        <w:rPr>
          <w:b w:val="0"/>
          <w:color w:val="000000" w:themeColor="text1"/>
          <w:sz w:val="28"/>
          <w:szCs w:val="28"/>
          <w:highlight w:val="none"/>
          <w14:textFill>
            <w14:solidFill>
              <w14:schemeClr w14:val="tx1"/>
            </w14:solidFill>
          </w14:textFill>
        </w:rPr>
      </w:pPr>
      <w:r>
        <w:rPr>
          <w:b w:val="0"/>
          <w:color w:val="000000" w:themeColor="text1"/>
          <w:sz w:val="28"/>
          <w:szCs w:val="28"/>
          <w:highlight w:val="none"/>
          <w14:textFill>
            <w14:solidFill>
              <w14:schemeClr w14:val="tx1"/>
            </w14:solidFill>
          </w14:textFill>
        </w:rPr>
        <w:fldChar w:fldCharType="end"/>
      </w:r>
    </w:p>
    <w:p w14:paraId="4D1B54C3">
      <w:pPr>
        <w:pStyle w:val="251"/>
        <w:spacing w:line="360" w:lineRule="auto"/>
        <w:rPr>
          <w:b w:val="0"/>
          <w:color w:val="000000" w:themeColor="text1"/>
          <w:sz w:val="36"/>
          <w:szCs w:val="36"/>
          <w:highlight w:val="none"/>
          <w14:textFill>
            <w14:solidFill>
              <w14:schemeClr w14:val="tx1"/>
            </w14:solidFill>
          </w14:textFill>
        </w:rPr>
      </w:pPr>
    </w:p>
    <w:p w14:paraId="14C1BAF9">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clear="all"/>
      </w:r>
      <w:bookmarkStart w:id="2" w:name="_Toc184825048"/>
      <w:r>
        <w:rPr>
          <w:b/>
          <w:color w:val="000000" w:themeColor="text1"/>
          <w:sz w:val="36"/>
          <w:szCs w:val="36"/>
          <w:highlight w:val="none"/>
          <w14:textFill>
            <w14:solidFill>
              <w14:schemeClr w14:val="tx1"/>
            </w14:solidFill>
          </w14:textFill>
        </w:rPr>
        <w:t xml:space="preserve">第一章   </w:t>
      </w:r>
      <w:bookmarkStart w:id="3" w:name="_Toc28359002"/>
      <w:bookmarkStart w:id="4" w:name="_Toc28359079"/>
      <w:bookmarkStart w:id="5" w:name="_Toc35393621"/>
      <w:bookmarkStart w:id="6" w:name="_Toc35393790"/>
      <w:bookmarkStart w:id="7" w:name="_Hlk24379207"/>
      <w:r>
        <w:rPr>
          <w:rFonts w:hint="eastAsia"/>
          <w:b/>
          <w:color w:val="000000" w:themeColor="text1"/>
          <w:sz w:val="36"/>
          <w:szCs w:val="36"/>
          <w:highlight w:val="none"/>
          <w14:textFill>
            <w14:solidFill>
              <w14:schemeClr w14:val="tx1"/>
            </w14:solidFill>
          </w14:textFill>
        </w:rPr>
        <w:t>磋商邀请</w:t>
      </w:r>
      <w:bookmarkEnd w:id="2"/>
    </w:p>
    <w:p w14:paraId="7CEE16DC">
      <w:pPr>
        <w:spacing w:line="360" w:lineRule="auto"/>
        <w:ind w:firstLine="480"/>
        <w:rPr>
          <w:color w:val="000000" w:themeColor="text1"/>
          <w:sz w:val="24"/>
          <w:highlight w:val="none"/>
          <w14:textFill>
            <w14:solidFill>
              <w14:schemeClr w14:val="tx1"/>
            </w14:solidFill>
          </w14:textFill>
        </w:rPr>
      </w:pPr>
    </w:p>
    <w:p w14:paraId="452A69E2">
      <w:pPr>
        <w:pStyle w:val="201"/>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一、项目基本情况</w:t>
      </w:r>
      <w:bookmarkEnd w:id="3"/>
      <w:bookmarkEnd w:id="4"/>
      <w:bookmarkEnd w:id="5"/>
      <w:bookmarkEnd w:id="6"/>
      <w:bookmarkStart w:id="742" w:name="_GoBack"/>
      <w:bookmarkEnd w:id="742"/>
    </w:p>
    <w:p w14:paraId="6096B755">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项目编号：JSZC-320481-LCGL-C2025-0082</w:t>
      </w:r>
    </w:p>
    <w:p w14:paraId="01300EFB">
      <w:pPr>
        <w:spacing w:line="360" w:lineRule="auto"/>
        <w:ind w:firstLine="480"/>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2.项目名称：</w:t>
      </w:r>
      <w:r>
        <w:rPr>
          <w:rFonts w:hint="eastAsia"/>
          <w:color w:val="000000" w:themeColor="text1"/>
          <w:sz w:val="24"/>
          <w:highlight w:val="none"/>
          <w:lang w:eastAsia="zh-CN"/>
          <w14:textFill>
            <w14:solidFill>
              <w14:schemeClr w14:val="tx1"/>
            </w14:solidFill>
          </w14:textFill>
        </w:rPr>
        <w:t>2026年度溧城街道环境综合整治项目</w:t>
      </w:r>
    </w:p>
    <w:p w14:paraId="3821B09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3.采购方式：竞争性磋商</w:t>
      </w:r>
      <w:bookmarkEnd w:id="7"/>
    </w:p>
    <w:p w14:paraId="20AF9C03">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4.项目预算金额：</w:t>
      </w:r>
      <w:r>
        <w:rPr>
          <w:rFonts w:hint="eastAsia"/>
          <w:color w:val="000000" w:themeColor="text1"/>
          <w:sz w:val="24"/>
          <w:highlight w:val="none"/>
          <w14:textFill>
            <w14:solidFill>
              <w14:schemeClr w14:val="tx1"/>
            </w14:solidFill>
          </w14:textFill>
        </w:rPr>
        <w:t>300</w:t>
      </w:r>
      <w:r>
        <w:rPr>
          <w:color w:val="000000" w:themeColor="text1"/>
          <w:sz w:val="24"/>
          <w:highlight w:val="none"/>
          <w14:textFill>
            <w14:solidFill>
              <w14:schemeClr w14:val="tx1"/>
            </w14:solidFill>
          </w14:textFill>
        </w:rPr>
        <w:t>万元</w:t>
      </w:r>
      <w:r>
        <w:rPr>
          <w:rFonts w:hint="eastAsia"/>
          <w:color w:val="000000" w:themeColor="text1"/>
          <w:sz w:val="24"/>
          <w:highlight w:val="none"/>
          <w14:textFill>
            <w14:solidFill>
              <w14:schemeClr w14:val="tx1"/>
            </w14:solidFill>
          </w14:textFill>
        </w:rPr>
        <w:t>/年</w:t>
      </w:r>
      <w:r>
        <w:rPr>
          <w:color w:val="000000" w:themeColor="text1"/>
          <w:sz w:val="24"/>
          <w:highlight w:val="none"/>
          <w14:textFill>
            <w14:solidFill>
              <w14:schemeClr w14:val="tx1"/>
            </w14:solidFill>
          </w14:textFill>
        </w:rPr>
        <w:t>、</w:t>
      </w:r>
      <w:r>
        <w:rPr>
          <w:rFonts w:hint="eastAsia"/>
          <w:b/>
          <w:bCs/>
          <w:color w:val="000000" w:themeColor="text1"/>
          <w:sz w:val="24"/>
          <w:highlight w:val="none"/>
          <w14:textFill>
            <w14:solidFill>
              <w14:schemeClr w14:val="tx1"/>
            </w14:solidFill>
          </w14:textFill>
        </w:rPr>
        <w:t>控制下浮率：5%/标段</w:t>
      </w:r>
    </w:p>
    <w:p w14:paraId="60B073B1">
      <w:pPr>
        <w:tabs>
          <w:tab w:val="center" w:pos="4199"/>
        </w:tabs>
        <w:spacing w:line="360" w:lineRule="auto"/>
        <w:ind w:firstLine="480"/>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5.采购需求：</w:t>
      </w:r>
      <w:r>
        <w:rPr>
          <w:rFonts w:hint="eastAsia" w:ascii="宋体" w:hAnsi="宋体"/>
          <w:b/>
          <w:bCs/>
          <w:color w:val="000000" w:themeColor="text1"/>
          <w:sz w:val="24"/>
          <w:highlight w:val="none"/>
          <w14:textFill>
            <w14:solidFill>
              <w14:schemeClr w14:val="tx1"/>
            </w14:solidFill>
          </w14:textFill>
        </w:rPr>
        <w:t>对指定区域内的街道环境进行整治。</w:t>
      </w:r>
    </w:p>
    <w:p w14:paraId="4B980799">
      <w:pPr>
        <w:tabs>
          <w:tab w:val="center" w:pos="4199"/>
        </w:tabs>
        <w:spacing w:line="360" w:lineRule="auto"/>
        <w:ind w:firstLine="482"/>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本项目分为3个标段，</w:t>
      </w:r>
      <w:r>
        <w:rPr>
          <w:rFonts w:hint="eastAsia" w:ascii="宋体" w:hAnsi="宋体"/>
          <w:b/>
          <w:color w:val="000000" w:themeColor="text1"/>
          <w:sz w:val="24"/>
          <w:highlight w:val="none"/>
          <w14:textFill>
            <w14:solidFill>
              <w14:schemeClr w14:val="tx1"/>
            </w14:solidFill>
          </w14:textFill>
        </w:rPr>
        <w:t>供应商可根据自身能力，同时参与3个标段，但只能成交1个标段。</w:t>
      </w:r>
    </w:p>
    <w:p w14:paraId="4FAB51EE">
      <w:pPr>
        <w:tabs>
          <w:tab w:val="center" w:pos="4199"/>
        </w:tabs>
        <w:spacing w:line="360" w:lineRule="auto"/>
        <w:ind w:firstLine="482"/>
        <w:rPr>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成交顺序为评标顺序，评标顺序为标段顺序，已经成交的单位仍然参与后续标段的评分，但不得再次成交。</w:t>
      </w:r>
    </w:p>
    <w:p w14:paraId="72A925BC">
      <w:pPr>
        <w:spacing w:line="360" w:lineRule="auto"/>
        <w:ind w:firstLine="480"/>
        <w:rPr>
          <w:b/>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6.合同履行期限：</w:t>
      </w:r>
      <w:r>
        <w:rPr>
          <w:rFonts w:hint="eastAsia" w:ascii="宋体" w:hAnsi="宋体"/>
          <w:b/>
          <w:bCs/>
          <w:color w:val="000000" w:themeColor="text1"/>
          <w:sz w:val="24"/>
          <w:highlight w:val="none"/>
          <w14:textFill>
            <w14:solidFill>
              <w14:schemeClr w14:val="tx1"/>
            </w14:solidFill>
          </w14:textFill>
        </w:rPr>
        <w:t>合同签订至202</w:t>
      </w:r>
      <w:r>
        <w:rPr>
          <w:rFonts w:hint="eastAsia" w:ascii="宋体" w:hAnsi="宋体"/>
          <w:b/>
          <w:bCs/>
          <w:color w:val="000000" w:themeColor="text1"/>
          <w:sz w:val="24"/>
          <w:highlight w:val="none"/>
          <w:lang w:val="en-US" w:eastAsia="zh-CN"/>
          <w14:textFill>
            <w14:solidFill>
              <w14:schemeClr w14:val="tx1"/>
            </w14:solidFill>
          </w14:textFill>
        </w:rPr>
        <w:t>6</w:t>
      </w:r>
      <w:r>
        <w:rPr>
          <w:rFonts w:hint="eastAsia" w:ascii="宋体" w:hAnsi="宋体"/>
          <w:b/>
          <w:bCs/>
          <w:color w:val="000000" w:themeColor="text1"/>
          <w:sz w:val="24"/>
          <w:highlight w:val="none"/>
          <w14:textFill>
            <w14:solidFill>
              <w14:schemeClr w14:val="tx1"/>
            </w14:solidFill>
          </w14:textFill>
        </w:rPr>
        <w:t>年12月31日止</w:t>
      </w:r>
      <w:r>
        <w:rPr>
          <w:rFonts w:hint="eastAsia"/>
          <w:b/>
          <w:bCs/>
          <w:color w:val="000000" w:themeColor="text1"/>
          <w:sz w:val="24"/>
          <w:highlight w:val="none"/>
          <w14:textFill>
            <w14:solidFill>
              <w14:schemeClr w14:val="tx1"/>
            </w14:solidFill>
          </w14:textFill>
        </w:rPr>
        <w:t>。</w:t>
      </w:r>
    </w:p>
    <w:p w14:paraId="4C9CDEC0">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7.本项目是否接受联合体：否。</w:t>
      </w:r>
    </w:p>
    <w:p w14:paraId="6EBDEEED">
      <w:pPr>
        <w:pStyle w:val="201"/>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8" w:name="_Toc28359003"/>
      <w:bookmarkStart w:id="9" w:name="_Toc35393791"/>
      <w:bookmarkStart w:id="10" w:name="_Toc35393622"/>
      <w:bookmarkStart w:id="11" w:name="_Toc28359080"/>
      <w:r>
        <w:rPr>
          <w:rFonts w:ascii="Times New Roman" w:hAnsi="Times New Roman" w:eastAsia="宋体"/>
          <w:color w:val="000000" w:themeColor="text1"/>
          <w:sz w:val="24"/>
          <w:szCs w:val="24"/>
          <w:highlight w:val="none"/>
          <w14:textFill>
            <w14:solidFill>
              <w14:schemeClr w14:val="tx1"/>
            </w14:solidFill>
          </w14:textFill>
        </w:rPr>
        <w:t>二、申请人的资格要求（须同时满足）</w:t>
      </w:r>
      <w:bookmarkEnd w:id="8"/>
      <w:bookmarkEnd w:id="9"/>
      <w:bookmarkEnd w:id="10"/>
      <w:bookmarkEnd w:id="11"/>
    </w:p>
    <w:p w14:paraId="717A3B42">
      <w:pPr>
        <w:spacing w:line="360" w:lineRule="auto"/>
        <w:ind w:firstLine="480"/>
        <w:rPr>
          <w:color w:val="000000" w:themeColor="text1"/>
          <w:sz w:val="24"/>
          <w:highlight w:val="none"/>
          <w14:textFill>
            <w14:solidFill>
              <w14:schemeClr w14:val="tx1"/>
            </w14:solidFill>
          </w14:textFill>
        </w:rPr>
      </w:pPr>
      <w:bookmarkStart w:id="12" w:name="_Toc28359081"/>
      <w:bookmarkStart w:id="13" w:name="_Toc28359004"/>
      <w:r>
        <w:rPr>
          <w:color w:val="000000" w:themeColor="text1"/>
          <w:sz w:val="24"/>
          <w:highlight w:val="none"/>
          <w14:textFill>
            <w14:solidFill>
              <w14:schemeClr w14:val="tx1"/>
            </w14:solidFill>
          </w14:textFill>
        </w:rPr>
        <w:t>1.满足《中华人民共和国政府采购法》第二十二条规定</w:t>
      </w:r>
      <w:r>
        <w:rPr>
          <w:rFonts w:hint="eastAsia"/>
          <w:color w:val="000000" w:themeColor="text1"/>
          <w:sz w:val="24"/>
          <w:highlight w:val="none"/>
          <w14:textFill>
            <w14:solidFill>
              <w14:schemeClr w14:val="tx1"/>
            </w14:solidFill>
          </w14:textFill>
        </w:rPr>
        <w:t>以及下列情形：</w:t>
      </w:r>
    </w:p>
    <w:p w14:paraId="0BDFBE24">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1.1未被“信用中国”网站（WWW.creditchina.gov.cn）</w:t>
      </w:r>
      <w:r>
        <w:rPr>
          <w:rFonts w:hint="eastAsia"/>
          <w:color w:val="000000" w:themeColor="text1"/>
          <w:sz w:val="24"/>
          <w:highlight w:val="none"/>
          <w:lang w:val="en-US" w:eastAsia="zh-CN"/>
          <w14:textFill>
            <w14:solidFill>
              <w14:schemeClr w14:val="tx1"/>
            </w14:solidFill>
          </w14:textFill>
        </w:rPr>
        <w:t>和</w:t>
      </w:r>
      <w:r>
        <w:rPr>
          <w:rFonts w:hint="eastAsia"/>
          <w:color w:val="000000" w:themeColor="text1"/>
          <w:sz w:val="24"/>
          <w:highlight w:val="none"/>
          <w14:textFill>
            <w14:solidFill>
              <w14:schemeClr w14:val="tx1"/>
            </w14:solidFill>
          </w14:textFill>
        </w:rPr>
        <w:t>“中国政府采购网”网站（www.ccgp.gov.cn）列入失信被执行人、重大税收违法案件当事人名单、政府采购严重失信行为记录名单；</w:t>
      </w:r>
    </w:p>
    <w:p w14:paraId="3CB6C200">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1.2单位负责人为同一人或者存在直接控股、管理关系的不同供应商不得参加同一合同项下的政府采购活动。</w:t>
      </w:r>
    </w:p>
    <w:p w14:paraId="7AFC0F6F">
      <w:pPr>
        <w:spacing w:line="360" w:lineRule="auto"/>
        <w:ind w:firstLine="480"/>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2.落实政府采购政策需满足的资格要求：</w:t>
      </w:r>
      <w:r>
        <w:rPr>
          <w:rFonts w:hint="eastAsia"/>
          <w:b/>
          <w:bCs/>
          <w:color w:val="000000" w:themeColor="text1"/>
          <w:sz w:val="24"/>
          <w:highlight w:val="none"/>
          <w14:textFill>
            <w14:solidFill>
              <w14:schemeClr w14:val="tx1"/>
            </w14:solidFill>
          </w14:textFill>
        </w:rPr>
        <w:t>本项目专门面向中小企业采购。即提供的服务全部由符合政策要求的中小企业承接。监狱企业和残疾人福利性单位视同小微企业。</w:t>
      </w:r>
    </w:p>
    <w:p w14:paraId="12A14000">
      <w:pPr>
        <w:spacing w:line="360" w:lineRule="auto"/>
        <w:ind w:firstLine="480"/>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3.本项目的特定资格要求：</w:t>
      </w:r>
    </w:p>
    <w:p w14:paraId="55EFB346">
      <w:pPr>
        <w:tabs>
          <w:tab w:val="left" w:pos="900"/>
          <w:tab w:val="left" w:pos="1134"/>
          <w:tab w:val="left" w:pos="1589"/>
          <w:tab w:val="left" w:pos="5521"/>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3.1本项目是否接受分支机构参与响应：否；</w:t>
      </w:r>
    </w:p>
    <w:p w14:paraId="7B35654A">
      <w:pPr>
        <w:tabs>
          <w:tab w:val="left" w:pos="900"/>
          <w:tab w:val="left" w:pos="1134"/>
          <w:tab w:val="left" w:pos="1589"/>
          <w:tab w:val="left" w:pos="5521"/>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3.2 本项目是否属于政府购买服务：是，公益一类事业单位、使用事业编制且由财政拨款保障的群团组织，不得作为承接主体；</w:t>
      </w:r>
    </w:p>
    <w:p w14:paraId="4AC05C01">
      <w:pPr>
        <w:tabs>
          <w:tab w:val="left" w:pos="900"/>
          <w:tab w:val="left" w:pos="1134"/>
          <w:tab w:val="left" w:pos="1589"/>
          <w:tab w:val="left" w:pos="5521"/>
        </w:tabs>
        <w:spacing w:line="360" w:lineRule="auto"/>
        <w:ind w:firstLine="480"/>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3.3其他特定资格要求：</w:t>
      </w:r>
      <w:r>
        <w:rPr>
          <w:rFonts w:hint="eastAsia"/>
          <w:b/>
          <w:bCs/>
          <w:color w:val="000000" w:themeColor="text1"/>
          <w:sz w:val="24"/>
          <w:highlight w:val="none"/>
          <w14:textFill>
            <w14:solidFill>
              <w14:schemeClr w14:val="tx1"/>
            </w14:solidFill>
          </w14:textFill>
        </w:rPr>
        <w:t>/。</w:t>
      </w:r>
    </w:p>
    <w:bookmarkEnd w:id="12"/>
    <w:bookmarkEnd w:id="13"/>
    <w:p w14:paraId="1BFA6D4F">
      <w:pPr>
        <w:pStyle w:val="201"/>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4" w:name="_Toc35393792"/>
      <w:bookmarkStart w:id="15" w:name="_Toc35393623"/>
      <w:r>
        <w:rPr>
          <w:rFonts w:ascii="Times New Roman" w:hAnsi="Times New Roman" w:eastAsia="宋体"/>
          <w:color w:val="000000" w:themeColor="text1"/>
          <w:sz w:val="24"/>
          <w:szCs w:val="24"/>
          <w:highlight w:val="none"/>
          <w14:textFill>
            <w14:solidFill>
              <w14:schemeClr w14:val="tx1"/>
            </w14:solidFill>
          </w14:textFill>
        </w:rPr>
        <w:t>三、获取</w:t>
      </w:r>
      <w:bookmarkEnd w:id="14"/>
      <w:bookmarkEnd w:id="15"/>
      <w:r>
        <w:rPr>
          <w:rFonts w:hint="eastAsia" w:ascii="Times New Roman" w:hAnsi="Times New Roman" w:eastAsia="宋体"/>
          <w:color w:val="000000" w:themeColor="text1"/>
          <w:sz w:val="24"/>
          <w:szCs w:val="24"/>
          <w:highlight w:val="none"/>
          <w14:textFill>
            <w14:solidFill>
              <w14:schemeClr w14:val="tx1"/>
            </w14:solidFill>
          </w14:textFill>
        </w:rPr>
        <w:t>磋商文件</w:t>
      </w:r>
    </w:p>
    <w:p w14:paraId="386203DC">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1.时间：</w:t>
      </w:r>
      <w:r>
        <w:rPr>
          <w:rFonts w:hint="eastAsia" w:ascii="宋体" w:hAnsi="宋体" w:eastAsia="宋体" w:cs="宋体"/>
          <w:color w:val="000000" w:themeColor="text1"/>
          <w:sz w:val="24"/>
          <w:highlight w:val="none"/>
          <w:lang w:bidi="ar"/>
          <w14:textFill>
            <w14:solidFill>
              <w14:schemeClr w14:val="tx1"/>
            </w14:solidFill>
          </w14:textFill>
        </w:rPr>
        <w:t>公告发布之日起5个工作日</w:t>
      </w:r>
      <w:r>
        <w:rPr>
          <w:color w:val="000000" w:themeColor="text1"/>
          <w:sz w:val="24"/>
          <w:highlight w:val="none"/>
          <w:lang w:bidi="ar"/>
          <w14:textFill>
            <w14:solidFill>
              <w14:schemeClr w14:val="tx1"/>
            </w14:solidFill>
          </w14:textFill>
        </w:rPr>
        <w:t>。</w:t>
      </w:r>
    </w:p>
    <w:p w14:paraId="7EBD9E1C">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2.地点：</w:t>
      </w:r>
      <w:r>
        <w:rPr>
          <w:rFonts w:hint="eastAsia"/>
          <w:color w:val="000000" w:themeColor="text1"/>
          <w:sz w:val="24"/>
          <w:highlight w:val="none"/>
          <w:lang w:bidi="ar"/>
          <w14:textFill>
            <w14:solidFill>
              <w14:schemeClr w14:val="tx1"/>
            </w14:solidFill>
          </w14:textFill>
        </w:rPr>
        <w:t>苏采云</w:t>
      </w:r>
    </w:p>
    <w:p w14:paraId="32B89954">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3.方式：供应商持CA数字认证证书登录</w:t>
      </w:r>
      <w:r>
        <w:rPr>
          <w:rFonts w:hint="eastAsia"/>
          <w:color w:val="000000" w:themeColor="text1"/>
          <w:sz w:val="24"/>
          <w:highlight w:val="none"/>
          <w:lang w:bidi="ar"/>
          <w14:textFill>
            <w14:solidFill>
              <w14:schemeClr w14:val="tx1"/>
            </w14:solidFill>
          </w14:textFill>
        </w:rPr>
        <w:t>“苏采云”系统</w:t>
      </w:r>
      <w:r>
        <w:rPr>
          <w:color w:val="000000" w:themeColor="text1"/>
          <w:sz w:val="24"/>
          <w:highlight w:val="none"/>
          <w:lang w:bidi="ar"/>
          <w14:textFill>
            <w14:solidFill>
              <w14:schemeClr w14:val="tx1"/>
            </w14:solidFill>
          </w14:textFill>
        </w:rPr>
        <w:t>获取电子版</w:t>
      </w:r>
      <w:r>
        <w:rPr>
          <w:rFonts w:hint="eastAsia"/>
          <w:color w:val="000000" w:themeColor="text1"/>
          <w:sz w:val="24"/>
          <w:highlight w:val="none"/>
          <w:lang w:bidi="ar"/>
          <w14:textFill>
            <w14:solidFill>
              <w14:schemeClr w14:val="tx1"/>
            </w14:solidFill>
          </w14:textFill>
        </w:rPr>
        <w:t>磋商</w:t>
      </w:r>
      <w:r>
        <w:rPr>
          <w:color w:val="000000" w:themeColor="text1"/>
          <w:sz w:val="24"/>
          <w:highlight w:val="none"/>
          <w:lang w:bidi="ar"/>
          <w14:textFill>
            <w14:solidFill>
              <w14:schemeClr w14:val="tx1"/>
            </w14:solidFill>
          </w14:textFill>
        </w:rPr>
        <w:t>文件。</w:t>
      </w:r>
    </w:p>
    <w:p w14:paraId="3B5EA627">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4.售价：0元。</w:t>
      </w:r>
    </w:p>
    <w:p w14:paraId="2900646F">
      <w:pPr>
        <w:tabs>
          <w:tab w:val="left" w:pos="900"/>
          <w:tab w:val="left" w:pos="1980"/>
        </w:tabs>
        <w:spacing w:line="360" w:lineRule="auto"/>
        <w:ind w:left="840"/>
        <w:rPr>
          <w:color w:val="000000" w:themeColor="text1"/>
          <w:sz w:val="24"/>
          <w:highlight w:val="none"/>
          <w14:textFill>
            <w14:solidFill>
              <w14:schemeClr w14:val="tx1"/>
            </w14:solidFill>
          </w14:textFill>
        </w:rPr>
      </w:pPr>
    </w:p>
    <w:p w14:paraId="51C11635">
      <w:pPr>
        <w:pStyle w:val="201"/>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6" w:name="_Toc35393793"/>
      <w:bookmarkStart w:id="17" w:name="_Toc28359082"/>
      <w:bookmarkStart w:id="18" w:name="_Toc35393624"/>
      <w:bookmarkStart w:id="19" w:name="_Toc28359005"/>
      <w:r>
        <w:rPr>
          <w:rFonts w:ascii="Times New Roman" w:hAnsi="Times New Roman" w:eastAsia="宋体"/>
          <w:color w:val="000000" w:themeColor="text1"/>
          <w:sz w:val="24"/>
          <w:szCs w:val="24"/>
          <w:highlight w:val="none"/>
          <w14:textFill>
            <w14:solidFill>
              <w14:schemeClr w14:val="tx1"/>
            </w14:solidFill>
          </w14:textFill>
        </w:rPr>
        <w:t>四、</w:t>
      </w:r>
      <w:bookmarkEnd w:id="16"/>
      <w:bookmarkEnd w:id="17"/>
      <w:bookmarkEnd w:id="18"/>
      <w:bookmarkEnd w:id="19"/>
      <w:r>
        <w:rPr>
          <w:rFonts w:ascii="Times New Roman" w:hAnsi="Times New Roman" w:eastAsia="宋体"/>
          <w:color w:val="000000" w:themeColor="text1"/>
          <w:sz w:val="24"/>
          <w:szCs w:val="24"/>
          <w:highlight w:val="none"/>
          <w14:textFill>
            <w14:solidFill>
              <w14:schemeClr w14:val="tx1"/>
            </w14:solidFill>
          </w14:textFill>
        </w:rPr>
        <w:t>响应文件提交</w:t>
      </w:r>
    </w:p>
    <w:p w14:paraId="6095F807">
      <w:pPr>
        <w:spacing w:line="360" w:lineRule="auto"/>
        <w:ind w:firstLine="480"/>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截止时间：</w:t>
      </w:r>
      <w:r>
        <w:rPr>
          <w:rFonts w:hint="eastAsia"/>
          <w:color w:val="000000" w:themeColor="text1"/>
          <w:sz w:val="24"/>
          <w:highlight w:val="none"/>
          <w14:textFill>
            <w14:solidFill>
              <w14:schemeClr w14:val="tx1"/>
            </w14:solidFill>
          </w14:textFill>
        </w:rPr>
        <w:t>202</w:t>
      </w: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lang w:bidi="ar"/>
          <w14:textFill>
            <w14:solidFill>
              <w14:schemeClr w14:val="tx1"/>
            </w14:solidFill>
          </w14:textFill>
        </w:rPr>
        <w:t>年</w:t>
      </w:r>
      <w:r>
        <w:rPr>
          <w:rFonts w:hint="eastAsia"/>
          <w:color w:val="000000" w:themeColor="text1"/>
          <w:sz w:val="24"/>
          <w:highlight w:val="none"/>
          <w:lang w:val="en-US" w:eastAsia="zh-CN" w:bidi="ar"/>
          <w14:textFill>
            <w14:solidFill>
              <w14:schemeClr w14:val="tx1"/>
            </w14:solidFill>
          </w14:textFill>
        </w:rPr>
        <w:t>1</w:t>
      </w:r>
      <w:r>
        <w:rPr>
          <w:color w:val="000000" w:themeColor="text1"/>
          <w:sz w:val="24"/>
          <w:highlight w:val="none"/>
          <w:lang w:bidi="ar"/>
          <w14:textFill>
            <w14:solidFill>
              <w14:schemeClr w14:val="tx1"/>
            </w14:solidFill>
          </w14:textFill>
        </w:rPr>
        <w:t>月</w:t>
      </w:r>
      <w:r>
        <w:rPr>
          <w:rFonts w:hint="eastAsia"/>
          <w:color w:val="000000" w:themeColor="text1"/>
          <w:sz w:val="24"/>
          <w:highlight w:val="none"/>
          <w:lang w:val="en-US" w:eastAsia="zh-CN" w:bidi="ar"/>
          <w14:textFill>
            <w14:solidFill>
              <w14:schemeClr w14:val="tx1"/>
            </w14:solidFill>
          </w14:textFill>
        </w:rPr>
        <w:t>5</w:t>
      </w:r>
      <w:r>
        <w:rPr>
          <w:color w:val="000000" w:themeColor="text1"/>
          <w:sz w:val="24"/>
          <w:highlight w:val="none"/>
          <w:lang w:bidi="ar"/>
          <w14:textFill>
            <w14:solidFill>
              <w14:schemeClr w14:val="tx1"/>
            </w14:solidFill>
          </w14:textFill>
        </w:rPr>
        <w:t>日</w:t>
      </w:r>
      <w:r>
        <w:rPr>
          <w:rFonts w:hint="eastAsia"/>
          <w:color w:val="000000" w:themeColor="text1"/>
          <w:sz w:val="24"/>
          <w:highlight w:val="none"/>
          <w:lang w:val="en-US" w:eastAsia="zh-CN"/>
          <w14:textFill>
            <w14:solidFill>
              <w14:schemeClr w14:val="tx1"/>
            </w14:solidFill>
          </w14:textFill>
        </w:rPr>
        <w:t>09</w:t>
      </w:r>
      <w:r>
        <w:rPr>
          <w:color w:val="000000" w:themeColor="text1"/>
          <w:sz w:val="24"/>
          <w:highlight w:val="none"/>
          <w:lang w:bidi="ar"/>
          <w14:textFill>
            <w14:solidFill>
              <w14:schemeClr w14:val="tx1"/>
            </w14:solidFill>
          </w14:textFill>
        </w:rPr>
        <w:t>点</w:t>
      </w:r>
      <w:r>
        <w:rPr>
          <w:rFonts w:hint="eastAsia"/>
          <w:color w:val="000000" w:themeColor="text1"/>
          <w:sz w:val="24"/>
          <w:highlight w:val="none"/>
          <w:lang w:val="en-US" w:eastAsia="zh-CN"/>
          <w14:textFill>
            <w14:solidFill>
              <w14:schemeClr w14:val="tx1"/>
            </w14:solidFill>
          </w14:textFill>
        </w:rPr>
        <w:t>30</w:t>
      </w:r>
      <w:r>
        <w:rPr>
          <w:color w:val="000000" w:themeColor="text1"/>
          <w:sz w:val="24"/>
          <w:highlight w:val="none"/>
          <w:lang w:bidi="ar"/>
          <w14:textFill>
            <w14:solidFill>
              <w14:schemeClr w14:val="tx1"/>
            </w14:solidFill>
          </w14:textFill>
        </w:rPr>
        <w:t>分</w:t>
      </w:r>
      <w:r>
        <w:rPr>
          <w:bCs/>
          <w:color w:val="000000" w:themeColor="text1"/>
          <w:sz w:val="24"/>
          <w:highlight w:val="none"/>
          <w:lang w:bidi="ar"/>
          <w14:textFill>
            <w14:solidFill>
              <w14:schemeClr w14:val="tx1"/>
            </w14:solidFill>
          </w14:textFill>
        </w:rPr>
        <w:t>（北京时间）</w:t>
      </w:r>
      <w:r>
        <w:rPr>
          <w:iCs/>
          <w:color w:val="000000" w:themeColor="text1"/>
          <w:sz w:val="24"/>
          <w:highlight w:val="none"/>
          <w:lang w:bidi="ar"/>
          <w14:textFill>
            <w14:solidFill>
              <w14:schemeClr w14:val="tx1"/>
            </w14:solidFill>
          </w14:textFill>
        </w:rPr>
        <w:t>。</w:t>
      </w:r>
    </w:p>
    <w:p w14:paraId="248D4966">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地点：</w:t>
      </w:r>
      <w:r>
        <w:rPr>
          <w:rFonts w:hint="eastAsia" w:ascii="宋体" w:hAnsi="宋体"/>
          <w:color w:val="000000" w:themeColor="text1"/>
          <w:sz w:val="24"/>
          <w:highlight w:val="none"/>
          <w14:textFill>
            <w14:solidFill>
              <w14:schemeClr w14:val="tx1"/>
            </w14:solidFill>
          </w14:textFill>
        </w:rPr>
        <w:t>本项目采用不见面交易方式，无需到现场提交，供应商登录</w:t>
      </w:r>
      <w:r>
        <w:rPr>
          <w:rFonts w:hint="eastAsia"/>
          <w:color w:val="000000" w:themeColor="text1"/>
          <w:sz w:val="24"/>
          <w:highlight w:val="none"/>
          <w:lang w:bidi="ar"/>
          <w14:textFill>
            <w14:solidFill>
              <w14:schemeClr w14:val="tx1"/>
            </w14:solidFill>
          </w14:textFill>
        </w:rPr>
        <w:t>“苏采云”</w:t>
      </w:r>
      <w:r>
        <w:rPr>
          <w:rFonts w:hint="eastAsia" w:ascii="宋体" w:hAnsi="宋体"/>
          <w:color w:val="000000" w:themeColor="text1"/>
          <w:sz w:val="24"/>
          <w:highlight w:val="none"/>
          <w14:textFill>
            <w14:solidFill>
              <w14:schemeClr w14:val="tx1"/>
            </w14:solidFill>
          </w14:textFill>
        </w:rPr>
        <w:t>供应商端，通过系统在线提交电子响应文件</w:t>
      </w:r>
      <w:r>
        <w:rPr>
          <w:color w:val="000000" w:themeColor="text1"/>
          <w:sz w:val="24"/>
          <w:highlight w:val="none"/>
          <w:lang w:val="zh-TW" w:bidi="ar"/>
          <w14:textFill>
            <w14:solidFill>
              <w14:schemeClr w14:val="tx1"/>
            </w14:solidFill>
          </w14:textFill>
        </w:rPr>
        <w:t>。</w:t>
      </w:r>
    </w:p>
    <w:p w14:paraId="7D806BC8">
      <w:pPr>
        <w:spacing w:line="360" w:lineRule="auto"/>
        <w:ind w:firstLine="480"/>
        <w:rPr>
          <w:color w:val="000000" w:themeColor="text1"/>
          <w:sz w:val="24"/>
          <w:highlight w:val="none"/>
          <w14:textFill>
            <w14:solidFill>
              <w14:schemeClr w14:val="tx1"/>
            </w14:solidFill>
          </w14:textFill>
        </w:rPr>
      </w:pPr>
    </w:p>
    <w:p w14:paraId="706D694F">
      <w:pPr>
        <w:pStyle w:val="201"/>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五、开启</w:t>
      </w:r>
    </w:p>
    <w:p w14:paraId="6B1CC259">
      <w:pPr>
        <w:spacing w:line="360" w:lineRule="auto"/>
        <w:ind w:firstLine="480"/>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时间：</w:t>
      </w:r>
      <w:r>
        <w:rPr>
          <w:rFonts w:hint="eastAsia"/>
          <w:color w:val="000000" w:themeColor="text1"/>
          <w:sz w:val="24"/>
          <w:highlight w:val="none"/>
          <w14:textFill>
            <w14:solidFill>
              <w14:schemeClr w14:val="tx1"/>
            </w14:solidFill>
          </w14:textFill>
        </w:rPr>
        <w:t>202</w:t>
      </w: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lang w:bidi="ar"/>
          <w14:textFill>
            <w14:solidFill>
              <w14:schemeClr w14:val="tx1"/>
            </w14:solidFill>
          </w14:textFill>
        </w:rPr>
        <w:t>年</w:t>
      </w:r>
      <w:r>
        <w:rPr>
          <w:rFonts w:hint="eastAsia"/>
          <w:color w:val="000000" w:themeColor="text1"/>
          <w:sz w:val="24"/>
          <w:highlight w:val="none"/>
          <w:lang w:val="en-US" w:eastAsia="zh-CN" w:bidi="ar"/>
          <w14:textFill>
            <w14:solidFill>
              <w14:schemeClr w14:val="tx1"/>
            </w14:solidFill>
          </w14:textFill>
        </w:rPr>
        <w:t>1</w:t>
      </w:r>
      <w:r>
        <w:rPr>
          <w:color w:val="000000" w:themeColor="text1"/>
          <w:sz w:val="24"/>
          <w:highlight w:val="none"/>
          <w:lang w:bidi="ar"/>
          <w14:textFill>
            <w14:solidFill>
              <w14:schemeClr w14:val="tx1"/>
            </w14:solidFill>
          </w14:textFill>
        </w:rPr>
        <w:t>月</w:t>
      </w:r>
      <w:r>
        <w:rPr>
          <w:rFonts w:hint="eastAsia"/>
          <w:color w:val="000000" w:themeColor="text1"/>
          <w:sz w:val="24"/>
          <w:highlight w:val="none"/>
          <w:lang w:val="en-US" w:eastAsia="zh-CN" w:bidi="ar"/>
          <w14:textFill>
            <w14:solidFill>
              <w14:schemeClr w14:val="tx1"/>
            </w14:solidFill>
          </w14:textFill>
        </w:rPr>
        <w:t>5</w:t>
      </w:r>
      <w:r>
        <w:rPr>
          <w:color w:val="000000" w:themeColor="text1"/>
          <w:sz w:val="24"/>
          <w:highlight w:val="none"/>
          <w:lang w:bidi="ar"/>
          <w14:textFill>
            <w14:solidFill>
              <w14:schemeClr w14:val="tx1"/>
            </w14:solidFill>
          </w14:textFill>
        </w:rPr>
        <w:t>日</w:t>
      </w:r>
      <w:r>
        <w:rPr>
          <w:rFonts w:hint="eastAsia"/>
          <w:color w:val="000000" w:themeColor="text1"/>
          <w:sz w:val="24"/>
          <w:highlight w:val="none"/>
          <w:lang w:val="en-US" w:eastAsia="zh-CN"/>
          <w14:textFill>
            <w14:solidFill>
              <w14:schemeClr w14:val="tx1"/>
            </w14:solidFill>
          </w14:textFill>
        </w:rPr>
        <w:t>09</w:t>
      </w:r>
      <w:r>
        <w:rPr>
          <w:color w:val="000000" w:themeColor="text1"/>
          <w:sz w:val="24"/>
          <w:highlight w:val="none"/>
          <w:lang w:bidi="ar"/>
          <w14:textFill>
            <w14:solidFill>
              <w14:schemeClr w14:val="tx1"/>
            </w14:solidFill>
          </w14:textFill>
        </w:rPr>
        <w:t>点</w:t>
      </w:r>
      <w:r>
        <w:rPr>
          <w:rFonts w:hint="eastAsia"/>
          <w:color w:val="000000" w:themeColor="text1"/>
          <w:sz w:val="24"/>
          <w:highlight w:val="none"/>
          <w:lang w:val="en-US" w:eastAsia="zh-CN"/>
          <w14:textFill>
            <w14:solidFill>
              <w14:schemeClr w14:val="tx1"/>
            </w14:solidFill>
          </w14:textFill>
        </w:rPr>
        <w:t>30</w:t>
      </w:r>
      <w:r>
        <w:rPr>
          <w:color w:val="000000" w:themeColor="text1"/>
          <w:sz w:val="24"/>
          <w:highlight w:val="none"/>
          <w:lang w:bidi="ar"/>
          <w14:textFill>
            <w14:solidFill>
              <w14:schemeClr w14:val="tx1"/>
            </w14:solidFill>
          </w14:textFill>
        </w:rPr>
        <w:t>分</w:t>
      </w:r>
      <w:r>
        <w:rPr>
          <w:bCs/>
          <w:color w:val="000000" w:themeColor="text1"/>
          <w:sz w:val="24"/>
          <w:highlight w:val="none"/>
          <w:lang w:bidi="ar"/>
          <w14:textFill>
            <w14:solidFill>
              <w14:schemeClr w14:val="tx1"/>
            </w14:solidFill>
          </w14:textFill>
        </w:rPr>
        <w:t>（北京时间）</w:t>
      </w:r>
      <w:r>
        <w:rPr>
          <w:iCs/>
          <w:color w:val="000000" w:themeColor="text1"/>
          <w:sz w:val="24"/>
          <w:highlight w:val="none"/>
          <w:lang w:bidi="ar"/>
          <w14:textFill>
            <w14:solidFill>
              <w14:schemeClr w14:val="tx1"/>
            </w14:solidFill>
          </w14:textFill>
        </w:rPr>
        <w:t>。</w:t>
      </w:r>
    </w:p>
    <w:p w14:paraId="17BE3BEE">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地点：</w:t>
      </w:r>
      <w:r>
        <w:rPr>
          <w:rFonts w:hint="eastAsia" w:ascii="宋体" w:hAnsi="宋体"/>
          <w:color w:val="000000" w:themeColor="text1"/>
          <w:sz w:val="24"/>
          <w:highlight w:val="none"/>
          <w14:textFill>
            <w14:solidFill>
              <w14:schemeClr w14:val="tx1"/>
            </w14:solidFill>
          </w14:textFill>
        </w:rPr>
        <w:t>本项目采用不见面交易方式，供应商登录</w:t>
      </w:r>
      <w:r>
        <w:rPr>
          <w:rFonts w:hint="eastAsia"/>
          <w:color w:val="000000" w:themeColor="text1"/>
          <w:sz w:val="24"/>
          <w:highlight w:val="none"/>
          <w:lang w:bidi="ar"/>
          <w14:textFill>
            <w14:solidFill>
              <w14:schemeClr w14:val="tx1"/>
            </w14:solidFill>
          </w14:textFill>
        </w:rPr>
        <w:t>“苏采云”</w:t>
      </w:r>
      <w:r>
        <w:rPr>
          <w:rFonts w:hint="eastAsia" w:ascii="宋体" w:hAnsi="宋体"/>
          <w:color w:val="000000" w:themeColor="text1"/>
          <w:sz w:val="24"/>
          <w:highlight w:val="none"/>
          <w14:textFill>
            <w14:solidFill>
              <w14:schemeClr w14:val="tx1"/>
            </w14:solidFill>
          </w14:textFill>
        </w:rPr>
        <w:t>供应商端，通过系统在线解密电子响应文件</w:t>
      </w:r>
      <w:r>
        <w:rPr>
          <w:color w:val="000000" w:themeColor="text1"/>
          <w:sz w:val="24"/>
          <w:highlight w:val="none"/>
          <w:lang w:val="zh-TW" w:bidi="ar"/>
          <w14:textFill>
            <w14:solidFill>
              <w14:schemeClr w14:val="tx1"/>
            </w14:solidFill>
          </w14:textFill>
        </w:rPr>
        <w:t>。</w:t>
      </w:r>
    </w:p>
    <w:p w14:paraId="7A974CC1">
      <w:pPr>
        <w:spacing w:line="360" w:lineRule="auto"/>
        <w:ind w:firstLine="480"/>
        <w:rPr>
          <w:bCs/>
          <w:color w:val="000000" w:themeColor="text1"/>
          <w:sz w:val="24"/>
          <w:highlight w:val="none"/>
          <w:u w:val="single"/>
          <w14:textFill>
            <w14:solidFill>
              <w14:schemeClr w14:val="tx1"/>
            </w14:solidFill>
          </w14:textFill>
        </w:rPr>
      </w:pPr>
    </w:p>
    <w:p w14:paraId="6A8465A2">
      <w:pPr>
        <w:pStyle w:val="201"/>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0" w:name="_Toc35393625"/>
      <w:bookmarkStart w:id="21" w:name="_Toc28359084"/>
      <w:bookmarkStart w:id="22" w:name="_Toc35393794"/>
      <w:bookmarkStart w:id="23" w:name="_Toc28359007"/>
      <w:r>
        <w:rPr>
          <w:rFonts w:ascii="Times New Roman" w:hAnsi="Times New Roman" w:eastAsia="宋体"/>
          <w:color w:val="000000" w:themeColor="text1"/>
          <w:sz w:val="24"/>
          <w:szCs w:val="24"/>
          <w:highlight w:val="none"/>
          <w14:textFill>
            <w14:solidFill>
              <w14:schemeClr w14:val="tx1"/>
            </w14:solidFill>
          </w14:textFill>
        </w:rPr>
        <w:t>六、公告期限</w:t>
      </w:r>
      <w:bookmarkEnd w:id="20"/>
      <w:bookmarkEnd w:id="21"/>
      <w:bookmarkEnd w:id="22"/>
      <w:bookmarkEnd w:id="23"/>
    </w:p>
    <w:p w14:paraId="322A3ABA">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自本公告发布之日起3个工作日。</w:t>
      </w:r>
    </w:p>
    <w:p w14:paraId="4FE128E5">
      <w:pPr>
        <w:spacing w:line="360" w:lineRule="auto"/>
        <w:ind w:firstLine="480"/>
        <w:rPr>
          <w:color w:val="000000" w:themeColor="text1"/>
          <w:sz w:val="24"/>
          <w:highlight w:val="none"/>
          <w14:textFill>
            <w14:solidFill>
              <w14:schemeClr w14:val="tx1"/>
            </w14:solidFill>
          </w14:textFill>
        </w:rPr>
      </w:pPr>
    </w:p>
    <w:p w14:paraId="3DCD3C97">
      <w:pPr>
        <w:pStyle w:val="201"/>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4" w:name="_Toc35393626"/>
      <w:bookmarkStart w:id="25" w:name="_Toc35393795"/>
      <w:r>
        <w:rPr>
          <w:rFonts w:ascii="Times New Roman" w:hAnsi="Times New Roman" w:eastAsia="宋体"/>
          <w:color w:val="000000" w:themeColor="text1"/>
          <w:sz w:val="24"/>
          <w:szCs w:val="24"/>
          <w:highlight w:val="none"/>
          <w14:textFill>
            <w14:solidFill>
              <w14:schemeClr w14:val="tx1"/>
            </w14:solidFill>
          </w14:textFill>
        </w:rPr>
        <w:t>七、其他补充事宜</w:t>
      </w:r>
      <w:bookmarkEnd w:id="24"/>
      <w:bookmarkEnd w:id="25"/>
    </w:p>
    <w:p w14:paraId="00E79AD0">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1.本项目需要落实的政府采购政策：扶持中小企业、监狱企业、残疾人福利单位</w:t>
      </w:r>
      <w:r>
        <w:rPr>
          <w:rFonts w:hint="eastAsia" w:ascii="宋体" w:hAnsi="宋体" w:cs="宋体"/>
          <w:color w:val="000000" w:themeColor="text1"/>
          <w:sz w:val="24"/>
          <w:highlight w:val="none"/>
          <w14:textFill>
            <w14:solidFill>
              <w14:schemeClr w14:val="tx1"/>
            </w14:solidFill>
          </w14:textFill>
        </w:rPr>
        <w:t>、绿色建材</w:t>
      </w:r>
      <w:r>
        <w:rPr>
          <w:rFonts w:ascii="宋体" w:hAnsi="宋体" w:cs="宋体"/>
          <w:color w:val="000000" w:themeColor="text1"/>
          <w:sz w:val="24"/>
          <w:highlight w:val="none"/>
          <w14:textFill>
            <w14:solidFill>
              <w14:schemeClr w14:val="tx1"/>
            </w14:solidFill>
          </w14:textFill>
        </w:rPr>
        <w:t>。</w:t>
      </w:r>
    </w:p>
    <w:p w14:paraId="206FA6D4">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2.本项目采用不见面交易方式，请供应商认真学习常州市政府采购</w:t>
      </w:r>
      <w:r>
        <w:rPr>
          <w:rFonts w:hint="eastAsia" w:ascii="宋体" w:hAnsi="宋体" w:cs="宋体"/>
          <w:color w:val="000000" w:themeColor="text1"/>
          <w:sz w:val="24"/>
          <w:highlight w:val="none"/>
          <w14:textFill>
            <w14:solidFill>
              <w14:schemeClr w14:val="tx1"/>
            </w14:solidFill>
          </w14:textFill>
        </w:rPr>
        <w:t>网</w:t>
      </w:r>
      <w:r>
        <w:rPr>
          <w:rFonts w:ascii="宋体" w:hAnsi="宋体" w:cs="宋体"/>
          <w:color w:val="000000" w:themeColor="text1"/>
          <w:sz w:val="24"/>
          <w:highlight w:val="none"/>
          <w14:textFill>
            <w14:solidFill>
              <w14:schemeClr w14:val="tx1"/>
            </w14:solidFill>
          </w14:textFill>
        </w:rPr>
        <w:t>发布的相关操作手册，办理CA认证证书、进行“苏采云”系统注册绑定，并认真核实数字认证证书情况确认是否符合本项目电子化采购流程要求。</w:t>
      </w:r>
    </w:p>
    <w:p w14:paraId="09B92AA9">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技术支持服务热线    0519-85588210</w:t>
      </w:r>
    </w:p>
    <w:p w14:paraId="2BD9118D">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CA认证证书办理（可邮寄）联系电话   0519</w:t>
      </w: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85588120</w:t>
      </w:r>
    </w:p>
    <w:p w14:paraId="2D2A0590">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2.1办理CA认证证书</w:t>
      </w:r>
    </w:p>
    <w:p w14:paraId="11A58DFD">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供应商登录常州市政府采购网“下载中心”下载并查阅 “江苏省政府采购数字证书CA及电子签章办理指南”，按照程序要求办理。</w:t>
      </w:r>
    </w:p>
    <w:p w14:paraId="7DEA5488">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2.2注册</w:t>
      </w:r>
    </w:p>
    <w:p w14:paraId="17212A71">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供应商登录常州市政府采购网“下载中心”-““苏采云”系统供应商操作手册”下载相关操作手册、操作视频等，查阅后进行自助注册。</w:t>
      </w:r>
    </w:p>
    <w:p w14:paraId="0C422DB5">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2.3控件、客户端下载</w:t>
      </w:r>
    </w:p>
    <w:p w14:paraId="412FA90D">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供应商登录常州市政府采购网“下载中心”-“政府采购管理交易系统（苏采云）CA及签章控件驱动”下载相关控件和客户端。</w:t>
      </w:r>
    </w:p>
    <w:p w14:paraId="0BB505EB">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2.4获取电子磋商文件</w:t>
      </w:r>
    </w:p>
    <w:p w14:paraId="127E4804">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供应商持CA数字认证证书登录“苏采云”获取电子磋商文件。未在规定期限内通过“苏采云”获取磋商文件的响应无效。</w:t>
      </w:r>
    </w:p>
    <w:p w14:paraId="582CE801">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2.5编制电子响应文件</w:t>
      </w:r>
    </w:p>
    <w:p w14:paraId="20509F64">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71728FB0">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2.6提交电子响应文件</w:t>
      </w:r>
    </w:p>
    <w:p w14:paraId="4EA7F496">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供应商应于响应截止时间前在“苏采云”提交电子响应文件，上传电子响应文件过程中请保持与互联网的连接畅通。</w:t>
      </w:r>
    </w:p>
    <w:p w14:paraId="310EBF05">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2.7电子开标</w:t>
      </w:r>
    </w:p>
    <w:p w14:paraId="354985F3">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供应商使用CA认证证书登录“苏采云”进行电子化不见面开标。</w:t>
      </w:r>
    </w:p>
    <w:p w14:paraId="4624FDE2">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2.8注意事项</w:t>
      </w:r>
    </w:p>
    <w:p w14:paraId="74248B86">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供应商在开标前应当使用“验证CA”功能验证本地计算机的控件环境是否正常，并且在开标、评审过程中不可随意更换计算机，必须使用验证成功的计算机进行操作，否则造成相应后果由供应商自行承担。</w:t>
      </w:r>
    </w:p>
    <w:p w14:paraId="32259D2C">
      <w:pPr>
        <w:widowControl/>
        <w:spacing w:line="360" w:lineRule="auto"/>
        <w:ind w:left="479"/>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3.关于常州市中小企业政府采购信用融资：</w:t>
      </w:r>
    </w:p>
    <w:p w14:paraId="2223C27F">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p>
    <w:p w14:paraId="7990CB01">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4.由于工作需要，以下信息经机构或本人同意对外公布。</w:t>
      </w:r>
    </w:p>
    <w:p w14:paraId="0E78B3C2">
      <w:pPr>
        <w:pStyle w:val="201"/>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6" w:name="_Toc28359008"/>
      <w:bookmarkStart w:id="27" w:name="_Toc35393627"/>
      <w:bookmarkStart w:id="28" w:name="_Toc35393796"/>
      <w:bookmarkStart w:id="29" w:name="_Toc28359085"/>
      <w:r>
        <w:rPr>
          <w:rFonts w:ascii="Times New Roman" w:hAnsi="Times New Roman" w:eastAsia="宋体"/>
          <w:color w:val="000000" w:themeColor="text1"/>
          <w:sz w:val="24"/>
          <w:szCs w:val="24"/>
          <w:highlight w:val="none"/>
          <w14:textFill>
            <w14:solidFill>
              <w14:schemeClr w14:val="tx1"/>
            </w14:solidFill>
          </w14:textFill>
        </w:rPr>
        <w:t>八、对本项目提出询问，请按以下方式联系。</w:t>
      </w:r>
      <w:bookmarkEnd w:id="26"/>
      <w:bookmarkEnd w:id="27"/>
      <w:bookmarkEnd w:id="28"/>
      <w:bookmarkEnd w:id="29"/>
    </w:p>
    <w:p w14:paraId="38D6FDB9">
      <w:pPr>
        <w:widowControl/>
        <w:spacing w:line="360" w:lineRule="auto"/>
        <w:jc w:val="left"/>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w:t>
      </w:r>
      <w:r>
        <w:rPr>
          <w:b/>
          <w:color w:val="000000" w:themeColor="text1"/>
          <w:sz w:val="24"/>
          <w:highlight w:val="none"/>
          <w14:textFill>
            <w14:solidFill>
              <w14:schemeClr w14:val="tx1"/>
            </w14:solidFill>
          </w14:textFill>
        </w:rPr>
        <w:t>1.采购人信息</w:t>
      </w:r>
    </w:p>
    <w:p w14:paraId="037C94C0">
      <w:pPr>
        <w:widowControl/>
        <w:spacing w:line="360" w:lineRule="auto"/>
        <w:ind w:firstLine="480"/>
        <w:jc w:val="lef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名    称：溧阳市人民政府溧城街道办事处</w:t>
      </w:r>
    </w:p>
    <w:p w14:paraId="22770FBF">
      <w:pPr>
        <w:widowControl/>
        <w:spacing w:line="360" w:lineRule="auto"/>
        <w:ind w:firstLine="480"/>
        <w:jc w:val="lef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地    址：溧阳市溧城街道昆仑南路3号</w:t>
      </w:r>
    </w:p>
    <w:p w14:paraId="32988B80">
      <w:pPr>
        <w:widowControl/>
        <w:spacing w:line="360" w:lineRule="auto"/>
        <w:ind w:firstLine="480"/>
        <w:jc w:val="lef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联系方式：</w:t>
      </w:r>
      <w:r>
        <w:rPr>
          <w:rFonts w:hint="eastAsia"/>
          <w:bCs/>
          <w:color w:val="000000" w:themeColor="text1"/>
          <w:sz w:val="24"/>
          <w:highlight w:val="none"/>
          <w14:textFill>
            <w14:solidFill>
              <w14:schemeClr w14:val="tx1"/>
            </w14:solidFill>
          </w14:textFill>
        </w:rPr>
        <w:t xml:space="preserve">祁女士  </w:t>
      </w:r>
      <w:r>
        <w:rPr>
          <w:bCs/>
          <w:color w:val="000000" w:themeColor="text1"/>
          <w:sz w:val="24"/>
          <w:highlight w:val="none"/>
          <w14:textFill>
            <w14:solidFill>
              <w14:schemeClr w14:val="tx1"/>
            </w14:solidFill>
          </w14:textFill>
        </w:rPr>
        <w:t>13961278848</w:t>
      </w:r>
    </w:p>
    <w:p w14:paraId="261F899E">
      <w:pPr>
        <w:widowControl/>
        <w:spacing w:line="360" w:lineRule="auto"/>
        <w:ind w:firstLine="482"/>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2.采购代理机构信息</w:t>
      </w:r>
    </w:p>
    <w:p w14:paraId="57F3684E">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称：江苏立诚建设项目管理咨询有限公司</w:t>
      </w:r>
    </w:p>
    <w:p w14:paraId="5BFD0EA1">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址：溧阳市古县街道奥体大道3001号贝桥嘉苑36幢101室2层-2</w:t>
      </w:r>
    </w:p>
    <w:p w14:paraId="0873D65B">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w:t>
      </w:r>
      <w:bookmarkStart w:id="30" w:name="_Toc28359010"/>
      <w:bookmarkStart w:id="31" w:name="_Toc28359087"/>
      <w:r>
        <w:rPr>
          <w:rFonts w:hint="eastAsia" w:ascii="宋体" w:hAnsi="宋体" w:cs="宋体"/>
          <w:color w:val="000000" w:themeColor="text1"/>
          <w:sz w:val="24"/>
          <w:highlight w:val="none"/>
          <w14:textFill>
            <w14:solidFill>
              <w14:schemeClr w14:val="tx1"/>
            </w14:solidFill>
          </w14:textFill>
        </w:rPr>
        <w:t>0519-87925608</w:t>
      </w:r>
    </w:p>
    <w:p w14:paraId="31647A62">
      <w:pPr>
        <w:widowControl/>
        <w:spacing w:line="360" w:lineRule="auto"/>
        <w:ind w:firstLine="482"/>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3.项目联系方式</w:t>
      </w:r>
      <w:bookmarkEnd w:id="30"/>
      <w:bookmarkEnd w:id="31"/>
    </w:p>
    <w:p w14:paraId="2B8D249C">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项目联系人：包女士</w:t>
      </w:r>
    </w:p>
    <w:p w14:paraId="1424BD10">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　话：0519-87925608</w:t>
      </w:r>
    </w:p>
    <w:p w14:paraId="01926FFE">
      <w:pPr>
        <w:spacing w:line="360" w:lineRule="auto"/>
        <w:ind w:firstLine="482" w:firstLineChars="200"/>
        <w:rPr>
          <w:rFonts w:hint="eastAsia" w:ascii="宋体" w:hAnsi="宋体" w:eastAsia="宋体" w:cs="宋体"/>
          <w:color w:val="000000" w:themeColor="text1"/>
          <w:kern w:val="2"/>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eastAsia="zh-CN" w:bidi="zh-CN"/>
          <w14:textFill>
            <w14:solidFill>
              <w14:schemeClr w14:val="tx1"/>
            </w14:solidFill>
          </w14:textFill>
        </w:rPr>
        <w:t>注：上述个人信息由于工作需要经机构或本人同意对外公布。</w:t>
      </w:r>
    </w:p>
    <w:p w14:paraId="7ED27142">
      <w:pPr>
        <w:spacing w:line="360" w:lineRule="auto"/>
        <w:ind w:firstLine="480"/>
        <w:rPr>
          <w:rFonts w:hint="eastAsia" w:ascii="宋体" w:hAnsi="宋体" w:cs="宋体"/>
          <w:color w:val="000000" w:themeColor="text1"/>
          <w:sz w:val="24"/>
          <w:highlight w:val="none"/>
          <w14:textFill>
            <w14:solidFill>
              <w14:schemeClr w14:val="tx1"/>
            </w14:solidFill>
          </w14:textFill>
        </w:rPr>
      </w:pPr>
    </w:p>
    <w:p w14:paraId="160119DC">
      <w:pPr>
        <w:spacing w:line="360" w:lineRule="auto"/>
        <w:ind w:firstLine="5880"/>
        <w:jc w:val="right"/>
        <w:rPr>
          <w:color w:val="000000" w:themeColor="text1"/>
          <w:sz w:val="24"/>
          <w:highlight w:val="none"/>
          <w14:textFill>
            <w14:solidFill>
              <w14:schemeClr w14:val="tx1"/>
            </w14:solidFill>
          </w14:textFill>
        </w:rPr>
      </w:pPr>
    </w:p>
    <w:p w14:paraId="332F0FBA">
      <w:pPr>
        <w:spacing w:line="360" w:lineRule="auto"/>
        <w:jc w:val="center"/>
        <w:outlineLvl w:val="0"/>
        <w:rPr>
          <w:b/>
          <w:color w:val="000000" w:themeColor="text1"/>
          <w:sz w:val="32"/>
          <w:szCs w:val="32"/>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Start w:id="32" w:name="_Toc353873938"/>
      <w:bookmarkStart w:id="33" w:name="_Toc184825049"/>
      <w:bookmarkStart w:id="34" w:name="_Toc127161488"/>
      <w:bookmarkStart w:id="35" w:name="_Toc512937850"/>
      <w:bookmarkStart w:id="36" w:name="_Toc226965856"/>
      <w:bookmarkStart w:id="37" w:name="_Toc127151777"/>
      <w:bookmarkStart w:id="38" w:name="_Toc265228423"/>
      <w:bookmarkStart w:id="39" w:name="_Toc150774783"/>
      <w:bookmarkStart w:id="40" w:name="_Toc353825548"/>
      <w:bookmarkStart w:id="41" w:name="_Toc305158854"/>
      <w:bookmarkStart w:id="42" w:name="_Toc195842950"/>
      <w:bookmarkStart w:id="43" w:name="_Toc305158928"/>
      <w:bookmarkStart w:id="44" w:name="_Toc264969275"/>
      <w:r>
        <w:rPr>
          <w:b/>
          <w:color w:val="000000" w:themeColor="text1"/>
          <w:sz w:val="36"/>
          <w:szCs w:val="36"/>
          <w:highlight w:val="none"/>
          <w14:textFill>
            <w14:solidFill>
              <w14:schemeClr w14:val="tx1"/>
            </w14:solidFill>
          </w14:textFill>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3B838215">
      <w:pPr>
        <w:pStyle w:val="201"/>
        <w:tabs>
          <w:tab w:val="center" w:pos="4592"/>
          <w:tab w:val="left" w:pos="7860"/>
        </w:tabs>
        <w:spacing w:before="0" w:line="360" w:lineRule="auto"/>
        <w:rPr>
          <w:rFonts w:ascii="Times New Roman" w:hAnsi="Times New Roman" w:eastAsia="宋体"/>
          <w:b w:val="0"/>
          <w:color w:val="000000" w:themeColor="text1"/>
          <w:sz w:val="28"/>
          <w:highlight w:val="none"/>
          <w14:textFill>
            <w14:solidFill>
              <w14:schemeClr w14:val="tx1"/>
            </w14:solidFill>
          </w14:textFill>
        </w:rPr>
      </w:pPr>
      <w:bookmarkStart w:id="45" w:name="_Toc151193761"/>
      <w:bookmarkStart w:id="46" w:name="_Toc150774724"/>
      <w:bookmarkStart w:id="47" w:name="_Toc142311021"/>
      <w:bookmarkStart w:id="48" w:name="_Toc150774619"/>
      <w:bookmarkStart w:id="49" w:name="_Toc226965709"/>
      <w:bookmarkStart w:id="50" w:name="_Toc149720812"/>
      <w:bookmarkStart w:id="51" w:name="_Toc164608788"/>
      <w:bookmarkStart w:id="52" w:name="_Toc226965792"/>
      <w:bookmarkStart w:id="53" w:name="_Toc151193907"/>
      <w:bookmarkStart w:id="54" w:name="_Toc164229360"/>
      <w:bookmarkStart w:id="55" w:name="_Toc226309763"/>
      <w:bookmarkStart w:id="56" w:name="_Toc520356144"/>
      <w:bookmarkStart w:id="57" w:name="_Toc164351613"/>
      <w:bookmarkStart w:id="58" w:name="_Toc151193689"/>
      <w:bookmarkStart w:id="59" w:name="_Toc150480757"/>
      <w:bookmarkStart w:id="60" w:name="_Toc127161433"/>
      <w:bookmarkStart w:id="61" w:name="_Toc226337215"/>
      <w:bookmarkStart w:id="62" w:name="_Toc150509270"/>
      <w:bookmarkStart w:id="63" w:name="_Toc127151720"/>
      <w:bookmarkStart w:id="64" w:name="_Toc151190146"/>
      <w:bookmarkStart w:id="65" w:name="_Toc164229214"/>
      <w:bookmarkStart w:id="66" w:name="_Toc151193617"/>
      <w:bookmarkStart w:id="67" w:name="_Toc195842884"/>
      <w:bookmarkStart w:id="68" w:name="_Toc127151519"/>
      <w:bookmarkStart w:id="69" w:name="_Toc151193833"/>
      <w:bookmarkStart w:id="70" w:name="_Toc164608633"/>
      <w:r>
        <w:rPr>
          <w:rFonts w:ascii="Times New Roman" w:hAnsi="Times New Roman" w:eastAsia="宋体"/>
          <w:color w:val="000000" w:themeColor="text1"/>
          <w:sz w:val="28"/>
          <w:highlight w:val="none"/>
          <w14:textFill>
            <w14:solidFill>
              <w14:schemeClr w14:val="tx1"/>
            </w14:solidFill>
          </w14:textFill>
        </w:rPr>
        <w:t>供应商须知资料表</w:t>
      </w:r>
    </w:p>
    <w:p w14:paraId="03007410">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本表是对供应商须知的具体补充和修改，如有矛盾，均以本资料表为准。</w:t>
      </w:r>
    </w:p>
    <w:tbl>
      <w:tblPr>
        <w:tblStyle w:val="28"/>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3DE4C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blHeader/>
          <w:jc w:val="center"/>
        </w:trPr>
        <w:tc>
          <w:tcPr>
            <w:tcW w:w="988" w:type="dxa"/>
            <w:noWrap w:val="0"/>
            <w:vAlign w:val="center"/>
          </w:tcPr>
          <w:p w14:paraId="2947430A">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条款号</w:t>
            </w:r>
          </w:p>
        </w:tc>
        <w:tc>
          <w:tcPr>
            <w:tcW w:w="1701" w:type="dxa"/>
            <w:noWrap w:val="0"/>
            <w:vAlign w:val="center"/>
          </w:tcPr>
          <w:p w14:paraId="3CA75C92">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条目</w:t>
            </w:r>
          </w:p>
        </w:tc>
        <w:tc>
          <w:tcPr>
            <w:tcW w:w="7253" w:type="dxa"/>
            <w:noWrap w:val="0"/>
            <w:vAlign w:val="center"/>
          </w:tcPr>
          <w:p w14:paraId="4CFDB59F">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内容</w:t>
            </w:r>
          </w:p>
        </w:tc>
      </w:tr>
      <w:tr w14:paraId="57B38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184E29EE">
            <w:pPr>
              <w:pStyle w:val="23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2.2</w:t>
            </w:r>
          </w:p>
        </w:tc>
        <w:tc>
          <w:tcPr>
            <w:tcW w:w="1701" w:type="dxa"/>
            <w:noWrap w:val="0"/>
            <w:vAlign w:val="center"/>
          </w:tcPr>
          <w:p w14:paraId="06443C94">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w:t>
            </w:r>
          </w:p>
        </w:tc>
        <w:tc>
          <w:tcPr>
            <w:tcW w:w="7253" w:type="dxa"/>
            <w:noWrap w:val="0"/>
            <w:vAlign w:val="center"/>
          </w:tcPr>
          <w:p w14:paraId="18564F5C">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项目属性：</w:t>
            </w:r>
            <w:r>
              <w:rPr>
                <w:rFonts w:hint="eastAsia"/>
                <w:b/>
                <w:bCs/>
                <w:color w:val="000000" w:themeColor="text1"/>
                <w:sz w:val="24"/>
                <w:highlight w:val="none"/>
                <w14:textFill>
                  <w14:solidFill>
                    <w14:schemeClr w14:val="tx1"/>
                  </w14:solidFill>
                </w14:textFill>
              </w:rPr>
              <w:t>服务</w:t>
            </w:r>
          </w:p>
        </w:tc>
      </w:tr>
      <w:tr w14:paraId="72F98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0F8D9496">
            <w:pPr>
              <w:pStyle w:val="23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2.3</w:t>
            </w:r>
          </w:p>
        </w:tc>
        <w:tc>
          <w:tcPr>
            <w:tcW w:w="1701" w:type="dxa"/>
            <w:noWrap w:val="0"/>
            <w:vAlign w:val="center"/>
          </w:tcPr>
          <w:p w14:paraId="23FA0B9E">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科研仪器设备</w:t>
            </w:r>
          </w:p>
        </w:tc>
        <w:tc>
          <w:tcPr>
            <w:tcW w:w="7253" w:type="dxa"/>
            <w:noWrap w:val="0"/>
            <w:vAlign w:val="center"/>
          </w:tcPr>
          <w:p w14:paraId="6C78206C">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是否属于科研仪器设备采购项目：否</w:t>
            </w:r>
          </w:p>
        </w:tc>
      </w:tr>
      <w:tr w14:paraId="5555C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exact"/>
          <w:jc w:val="center"/>
        </w:trPr>
        <w:tc>
          <w:tcPr>
            <w:tcW w:w="988" w:type="dxa"/>
            <w:vMerge w:val="restart"/>
            <w:noWrap w:val="0"/>
            <w:vAlign w:val="center"/>
          </w:tcPr>
          <w:p w14:paraId="550DA080">
            <w:pPr>
              <w:pStyle w:val="23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3.1</w:t>
            </w:r>
          </w:p>
        </w:tc>
        <w:tc>
          <w:tcPr>
            <w:tcW w:w="1701" w:type="dxa"/>
            <w:noWrap w:val="0"/>
            <w:vAlign w:val="center"/>
          </w:tcPr>
          <w:p w14:paraId="4623FA09">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w:t>
            </w:r>
          </w:p>
        </w:tc>
        <w:tc>
          <w:tcPr>
            <w:tcW w:w="7253" w:type="dxa"/>
            <w:noWrap w:val="0"/>
            <w:vAlign w:val="center"/>
          </w:tcPr>
          <w:p w14:paraId="68152856">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不组织</w:t>
            </w:r>
          </w:p>
        </w:tc>
      </w:tr>
      <w:tr w14:paraId="4168E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exact"/>
          <w:jc w:val="center"/>
        </w:trPr>
        <w:tc>
          <w:tcPr>
            <w:tcW w:w="988" w:type="dxa"/>
            <w:vMerge w:val="continue"/>
            <w:noWrap w:val="0"/>
            <w:vAlign w:val="center"/>
          </w:tcPr>
          <w:p w14:paraId="070DEDDB">
            <w:pPr>
              <w:pStyle w:val="238"/>
              <w:jc w:val="center"/>
              <w:rPr>
                <w:rFonts w:hint="default" w:ascii="Times New Roman" w:hAnsi="Times New Roman"/>
                <w:color w:val="000000" w:themeColor="text1"/>
                <w:sz w:val="24"/>
                <w:szCs w:val="24"/>
                <w:highlight w:val="none"/>
                <w14:textFill>
                  <w14:solidFill>
                    <w14:schemeClr w14:val="tx1"/>
                  </w14:solidFill>
                </w14:textFill>
              </w:rPr>
            </w:pPr>
          </w:p>
        </w:tc>
        <w:tc>
          <w:tcPr>
            <w:tcW w:w="1701" w:type="dxa"/>
            <w:noWrap w:val="0"/>
            <w:vAlign w:val="center"/>
          </w:tcPr>
          <w:p w14:paraId="2744226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磋商前答疑会</w:t>
            </w:r>
          </w:p>
        </w:tc>
        <w:tc>
          <w:tcPr>
            <w:tcW w:w="7253" w:type="dxa"/>
            <w:noWrap w:val="0"/>
            <w:vAlign w:val="center"/>
          </w:tcPr>
          <w:p w14:paraId="0B96813A">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不召开</w:t>
            </w:r>
          </w:p>
        </w:tc>
      </w:tr>
      <w:tr w14:paraId="7A138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0626064D">
            <w:pPr>
              <w:pStyle w:val="23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4.2.5</w:t>
            </w:r>
          </w:p>
        </w:tc>
        <w:tc>
          <w:tcPr>
            <w:tcW w:w="1701" w:type="dxa"/>
            <w:noWrap w:val="0"/>
            <w:vAlign w:val="center"/>
          </w:tcPr>
          <w:p w14:paraId="07917E02">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标的所属行业</w:t>
            </w:r>
          </w:p>
        </w:tc>
        <w:tc>
          <w:tcPr>
            <w:tcW w:w="7253" w:type="dxa"/>
            <w:noWrap w:val="0"/>
            <w:vAlign w:val="center"/>
          </w:tcPr>
          <w:p w14:paraId="3DE1300C">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本项目采购标的对应的中小企业划分标准所属行业：</w:t>
            </w:r>
            <w:r>
              <w:rPr>
                <w:rFonts w:hint="eastAsia"/>
                <w:b/>
                <w:bCs/>
                <w:color w:val="000000" w:themeColor="text1"/>
                <w:sz w:val="24"/>
                <w:highlight w:val="none"/>
                <w:u w:val="single"/>
                <w14:textFill>
                  <w14:solidFill>
                    <w14:schemeClr w14:val="tx1"/>
                  </w14:solidFill>
                </w14:textFill>
              </w:rPr>
              <w:t>其他未列明行业</w:t>
            </w:r>
          </w:p>
        </w:tc>
      </w:tr>
      <w:tr w14:paraId="0A8B6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2D8B4299">
            <w:pPr>
              <w:pStyle w:val="23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10.2</w:t>
            </w:r>
          </w:p>
        </w:tc>
        <w:tc>
          <w:tcPr>
            <w:tcW w:w="1701" w:type="dxa"/>
            <w:noWrap w:val="0"/>
            <w:vAlign w:val="center"/>
          </w:tcPr>
          <w:p w14:paraId="77F6C45F">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w:t>
            </w:r>
          </w:p>
        </w:tc>
        <w:tc>
          <w:tcPr>
            <w:tcW w:w="7253" w:type="dxa"/>
            <w:noWrap w:val="0"/>
            <w:vAlign w:val="center"/>
          </w:tcPr>
          <w:p w14:paraId="435EFDA5">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报价的特殊规定：</w:t>
            </w:r>
            <w:r>
              <w:rPr>
                <w:rFonts w:hint="eastAsia"/>
                <w:b/>
                <w:bCs/>
                <w:color w:val="000000" w:themeColor="text1"/>
                <w:sz w:val="24"/>
                <w:highlight w:val="none"/>
                <w14:textFill>
                  <w14:solidFill>
                    <w14:schemeClr w14:val="tx1"/>
                  </w14:solidFill>
                </w14:textFill>
              </w:rPr>
              <w:t>报下浮率</w:t>
            </w:r>
          </w:p>
        </w:tc>
      </w:tr>
      <w:tr w14:paraId="2A42D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36514358">
            <w:pPr>
              <w:pStyle w:val="23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11.1</w:t>
            </w:r>
          </w:p>
        </w:tc>
        <w:tc>
          <w:tcPr>
            <w:tcW w:w="1701" w:type="dxa"/>
            <w:noWrap w:val="0"/>
            <w:vAlign w:val="center"/>
          </w:tcPr>
          <w:p w14:paraId="28973CB1">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磋商保证金</w:t>
            </w:r>
          </w:p>
        </w:tc>
        <w:tc>
          <w:tcPr>
            <w:tcW w:w="7253" w:type="dxa"/>
            <w:noWrap w:val="0"/>
            <w:vAlign w:val="center"/>
          </w:tcPr>
          <w:p w14:paraId="785D9521">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免收</w:t>
            </w:r>
          </w:p>
        </w:tc>
      </w:tr>
      <w:tr w14:paraId="69897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07E87392">
            <w:pPr>
              <w:pStyle w:val="23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12.1</w:t>
            </w:r>
          </w:p>
        </w:tc>
        <w:tc>
          <w:tcPr>
            <w:tcW w:w="1701" w:type="dxa"/>
            <w:noWrap w:val="0"/>
            <w:vAlign w:val="center"/>
          </w:tcPr>
          <w:p w14:paraId="4015B2D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7253" w:type="dxa"/>
            <w:noWrap w:val="0"/>
            <w:vAlign w:val="center"/>
          </w:tcPr>
          <w:p w14:paraId="60D3131E">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自提交响应文件的截止之日起算</w:t>
            </w:r>
            <w:r>
              <w:rPr>
                <w:rFonts w:hint="eastAsia"/>
                <w:color w:val="000000" w:themeColor="text1"/>
                <w:sz w:val="24"/>
                <w:highlight w:val="none"/>
                <w14:textFill>
                  <w14:solidFill>
                    <w14:schemeClr w14:val="tx1"/>
                  </w14:solidFill>
                </w14:textFill>
              </w:rPr>
              <w:t>60</w:t>
            </w:r>
            <w:r>
              <w:rPr>
                <w:color w:val="000000" w:themeColor="text1"/>
                <w:sz w:val="24"/>
                <w:highlight w:val="none"/>
                <w14:textFill>
                  <w14:solidFill>
                    <w14:schemeClr w14:val="tx1"/>
                  </w14:solidFill>
                </w14:textFill>
              </w:rPr>
              <w:t>日历天。</w:t>
            </w:r>
          </w:p>
        </w:tc>
      </w:tr>
      <w:tr w14:paraId="762E2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4AE9CFF9">
            <w:pPr>
              <w:pStyle w:val="23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23.5</w:t>
            </w:r>
          </w:p>
        </w:tc>
        <w:tc>
          <w:tcPr>
            <w:tcW w:w="1701" w:type="dxa"/>
            <w:noWrap w:val="0"/>
            <w:vAlign w:val="center"/>
          </w:tcPr>
          <w:p w14:paraId="6BE7955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w:t>
            </w:r>
          </w:p>
        </w:tc>
        <w:tc>
          <w:tcPr>
            <w:tcW w:w="7253" w:type="dxa"/>
            <w:noWrap w:val="0"/>
            <w:vAlign w:val="center"/>
          </w:tcPr>
          <w:p w14:paraId="14D40F26">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本项目是否允许分包： 不允许</w:t>
            </w:r>
          </w:p>
        </w:tc>
      </w:tr>
      <w:tr w14:paraId="2B1EE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633D840A">
            <w:pPr>
              <w:pStyle w:val="23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24.1.1</w:t>
            </w:r>
          </w:p>
        </w:tc>
        <w:tc>
          <w:tcPr>
            <w:tcW w:w="1701" w:type="dxa"/>
            <w:noWrap w:val="0"/>
            <w:vAlign w:val="center"/>
          </w:tcPr>
          <w:p w14:paraId="546D9D86">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tc>
        <w:tc>
          <w:tcPr>
            <w:tcW w:w="7253" w:type="dxa"/>
            <w:noWrap w:val="0"/>
            <w:vAlign w:val="center"/>
          </w:tcPr>
          <w:p w14:paraId="28235385">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询问送达形式：</w:t>
            </w:r>
            <w:r>
              <w:rPr>
                <w:rFonts w:hint="eastAsia"/>
                <w:color w:val="000000" w:themeColor="text1"/>
                <w:sz w:val="24"/>
                <w:highlight w:val="none"/>
                <w14:textFill>
                  <w14:solidFill>
                    <w14:schemeClr w14:val="tx1"/>
                  </w14:solidFill>
                </w14:textFill>
              </w:rPr>
              <w:t>书面形式</w:t>
            </w:r>
            <w:r>
              <w:rPr>
                <w:color w:val="000000" w:themeColor="text1"/>
                <w:sz w:val="24"/>
                <w:highlight w:val="none"/>
                <w14:textFill>
                  <w14:solidFill>
                    <w14:schemeClr w14:val="tx1"/>
                  </w14:solidFill>
                </w14:textFill>
              </w:rPr>
              <w:t>。</w:t>
            </w:r>
          </w:p>
        </w:tc>
      </w:tr>
      <w:tr w14:paraId="37E7D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50" w:hRule="exact"/>
          <w:jc w:val="center"/>
        </w:trPr>
        <w:tc>
          <w:tcPr>
            <w:tcW w:w="988" w:type="dxa"/>
            <w:noWrap w:val="0"/>
            <w:vAlign w:val="center"/>
          </w:tcPr>
          <w:p w14:paraId="26313B2C">
            <w:pPr>
              <w:pStyle w:val="23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24.3</w:t>
            </w:r>
          </w:p>
        </w:tc>
        <w:tc>
          <w:tcPr>
            <w:tcW w:w="1701" w:type="dxa"/>
            <w:noWrap w:val="0"/>
            <w:vAlign w:val="center"/>
          </w:tcPr>
          <w:p w14:paraId="2C9B807A">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联系方式</w:t>
            </w:r>
          </w:p>
        </w:tc>
        <w:tc>
          <w:tcPr>
            <w:tcW w:w="7253" w:type="dxa"/>
            <w:noWrap w:val="0"/>
            <w:vAlign w:val="center"/>
          </w:tcPr>
          <w:p w14:paraId="231D1924">
            <w:pPr>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接收询问和质疑的联系方式</w:t>
            </w:r>
          </w:p>
          <w:p w14:paraId="7D8D3A0E">
            <w:pPr>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联系部门：</w:t>
            </w:r>
            <w:r>
              <w:rPr>
                <w:rFonts w:hint="eastAsia"/>
                <w:color w:val="000000" w:themeColor="text1"/>
                <w:sz w:val="24"/>
                <w:highlight w:val="none"/>
                <w14:textFill>
                  <w14:solidFill>
                    <w14:schemeClr w14:val="tx1"/>
                  </w14:solidFill>
                </w14:textFill>
              </w:rPr>
              <w:t>江苏立诚建设项目管理咨询有限公司</w:t>
            </w:r>
            <w:r>
              <w:rPr>
                <w:color w:val="000000" w:themeColor="text1"/>
                <w:sz w:val="24"/>
                <w:highlight w:val="none"/>
                <w14:textFill>
                  <w14:solidFill>
                    <w14:schemeClr w14:val="tx1"/>
                  </w14:solidFill>
                </w14:textFill>
              </w:rPr>
              <w:t>；</w:t>
            </w:r>
          </w:p>
          <w:p w14:paraId="264B8357">
            <w:pPr>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联系电话：</w:t>
            </w:r>
            <w:r>
              <w:rPr>
                <w:rFonts w:hint="eastAsia" w:ascii="宋体" w:hAnsi="宋体"/>
                <w:color w:val="000000" w:themeColor="text1"/>
                <w:sz w:val="24"/>
                <w:highlight w:val="none"/>
                <w14:textFill>
                  <w14:solidFill>
                    <w14:schemeClr w14:val="tx1"/>
                  </w14:solidFill>
                </w14:textFill>
              </w:rPr>
              <w:t>0519-87925608</w:t>
            </w:r>
            <w:r>
              <w:rPr>
                <w:color w:val="000000" w:themeColor="text1"/>
                <w:sz w:val="24"/>
                <w:highlight w:val="none"/>
                <w14:textFill>
                  <w14:solidFill>
                    <w14:schemeClr w14:val="tx1"/>
                  </w14:solidFill>
                </w14:textFill>
              </w:rPr>
              <w:t>；</w:t>
            </w:r>
          </w:p>
          <w:p w14:paraId="38EE36DF">
            <w:pPr>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通讯地址：</w:t>
            </w:r>
            <w:r>
              <w:rPr>
                <w:rFonts w:hint="eastAsia"/>
                <w:color w:val="000000" w:themeColor="text1"/>
                <w:sz w:val="24"/>
                <w:highlight w:val="none"/>
                <w14:textFill>
                  <w14:solidFill>
                    <w14:schemeClr w14:val="tx1"/>
                  </w14:solidFill>
                </w14:textFill>
              </w:rPr>
              <w:t>溧阳市古县街道奥体大道3001号贝桥嘉苑36幢101室2层-2</w:t>
            </w:r>
            <w:r>
              <w:rPr>
                <w:color w:val="000000" w:themeColor="text1"/>
                <w:sz w:val="24"/>
                <w:highlight w:val="none"/>
                <w14:textFill>
                  <w14:solidFill>
                    <w14:schemeClr w14:val="tx1"/>
                  </w14:solidFill>
                </w14:textFill>
              </w:rPr>
              <w:t>。</w:t>
            </w:r>
          </w:p>
        </w:tc>
      </w:tr>
      <w:tr w14:paraId="0EC75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0" w:hRule="exact"/>
          <w:jc w:val="center"/>
        </w:trPr>
        <w:tc>
          <w:tcPr>
            <w:tcW w:w="988" w:type="dxa"/>
            <w:noWrap w:val="0"/>
            <w:vAlign w:val="center"/>
          </w:tcPr>
          <w:p w14:paraId="67E7309E">
            <w:pPr>
              <w:pStyle w:val="23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25</w:t>
            </w:r>
          </w:p>
        </w:tc>
        <w:tc>
          <w:tcPr>
            <w:tcW w:w="1701" w:type="dxa"/>
            <w:noWrap w:val="0"/>
            <w:vAlign w:val="center"/>
          </w:tcPr>
          <w:p w14:paraId="55B3AEAE">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tc>
        <w:tc>
          <w:tcPr>
            <w:tcW w:w="7253" w:type="dxa"/>
            <w:noWrap w:val="0"/>
            <w:vAlign w:val="center"/>
          </w:tcPr>
          <w:p w14:paraId="56B45E11">
            <w:pPr>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收费对象：成交供应商</w:t>
            </w:r>
          </w:p>
          <w:p w14:paraId="45362A4C">
            <w:pPr>
              <w:spacing w:line="360" w:lineRule="auto"/>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收费标准：</w:t>
            </w:r>
            <w:r>
              <w:rPr>
                <w:rFonts w:hint="eastAsia" w:ascii="宋体" w:hAnsi="宋体" w:eastAsia="宋体" w:cs="宋体"/>
                <w:color w:val="000000" w:themeColor="text1"/>
                <w:sz w:val="24"/>
                <w:highlight w:val="none"/>
                <w14:textFill>
                  <w14:solidFill>
                    <w14:schemeClr w14:val="tx1"/>
                  </w14:solidFill>
                </w14:textFill>
              </w:rPr>
              <w:t>按苏</w:t>
            </w:r>
            <w:r>
              <w:rPr>
                <w:rFonts w:hint="eastAsia" w:ascii="宋体" w:hAnsi="宋体" w:eastAsia="宋体" w:cs="宋体"/>
                <w:color w:val="000000" w:themeColor="text1"/>
                <w:sz w:val="24"/>
                <w:highlight w:val="none"/>
                <w:lang w:val="en-US" w:eastAsia="zh-CN"/>
                <w14:textFill>
                  <w14:solidFill>
                    <w14:schemeClr w14:val="tx1"/>
                  </w14:solidFill>
                </w14:textFill>
              </w:rPr>
              <w:t>政采</w:t>
            </w:r>
            <w:r>
              <w:rPr>
                <w:rFonts w:hint="eastAsia" w:ascii="宋体" w:hAnsi="宋体" w:eastAsia="宋体" w:cs="宋体"/>
                <w:color w:val="000000" w:themeColor="text1"/>
                <w:sz w:val="24"/>
                <w:highlight w:val="none"/>
                <w14:textFill>
                  <w14:solidFill>
                    <w14:schemeClr w14:val="tx1"/>
                  </w14:solidFill>
                </w14:textFill>
              </w:rPr>
              <w:t>(202</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0</w:t>
            </w:r>
            <w:r>
              <w:rPr>
                <w:rFonts w:hint="eastAsia" w:ascii="宋体" w:hAnsi="宋体" w:eastAsia="宋体" w:cs="宋体"/>
                <w:color w:val="000000" w:themeColor="text1"/>
                <w:sz w:val="24"/>
                <w:highlight w:val="none"/>
                <w14:textFill>
                  <w14:solidFill>
                    <w14:schemeClr w14:val="tx1"/>
                  </w14:solidFill>
                </w14:textFill>
              </w:rPr>
              <w:t>号文收取</w:t>
            </w:r>
            <w:r>
              <w:rPr>
                <w:color w:val="000000" w:themeColor="text1"/>
                <w:sz w:val="24"/>
                <w:highlight w:val="none"/>
                <w14:textFill>
                  <w14:solidFill>
                    <w14:schemeClr w14:val="tx1"/>
                  </w14:solidFill>
                </w14:textFill>
              </w:rPr>
              <w:t>；</w:t>
            </w:r>
          </w:p>
          <w:p w14:paraId="2F250B2A">
            <w:pPr>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缴纳时间：</w:t>
            </w:r>
            <w:r>
              <w:rPr>
                <w:rFonts w:hint="eastAsia"/>
                <w:color w:val="000000" w:themeColor="text1"/>
                <w:sz w:val="24"/>
                <w:highlight w:val="none"/>
                <w14:textFill>
                  <w14:solidFill>
                    <w14:schemeClr w14:val="tx1"/>
                  </w14:solidFill>
                </w14:textFill>
              </w:rPr>
              <w:t>领取</w:t>
            </w:r>
            <w:r>
              <w:rPr>
                <w:color w:val="000000" w:themeColor="text1"/>
                <w:sz w:val="24"/>
                <w:highlight w:val="none"/>
                <w14:textFill>
                  <w14:solidFill>
                    <w14:schemeClr w14:val="tx1"/>
                  </w14:solidFill>
                </w14:textFill>
              </w:rPr>
              <w:t>成交通知书的同时。</w:t>
            </w:r>
          </w:p>
        </w:tc>
      </w:tr>
    </w:tbl>
    <w:p w14:paraId="10B919B8">
      <w:pPr>
        <w:tabs>
          <w:tab w:val="left" w:pos="5580"/>
        </w:tabs>
        <w:spacing w:line="360" w:lineRule="auto"/>
        <w:rPr>
          <w:color w:val="000000" w:themeColor="text1"/>
          <w:sz w:val="24"/>
          <w:highlight w:val="none"/>
          <w14:textFill>
            <w14:solidFill>
              <w14:schemeClr w14:val="tx1"/>
            </w14:solidFill>
          </w14:textFill>
        </w:rPr>
        <w:sectPr>
          <w:footerReference r:id="rId4" w:type="first"/>
          <w:footerReference r:id="rId3" w:type="default"/>
          <w:pgSz w:w="11907" w:h="16840"/>
          <w:pgMar w:top="1134" w:right="1134" w:bottom="1134" w:left="1134" w:header="851" w:footer="851" w:gutter="0"/>
          <w:pgNumType w:start="1"/>
          <w:cols w:space="720" w:num="1"/>
          <w:titlePg/>
          <w:docGrid w:linePitch="360" w:charSpace="0"/>
        </w:sectPr>
      </w:pPr>
    </w:p>
    <w:p w14:paraId="3AE650E2">
      <w:pPr>
        <w:spacing w:before="240" w:after="240"/>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供应商须知</w:t>
      </w:r>
    </w:p>
    <w:p w14:paraId="3A5A3916">
      <w:pPr>
        <w:pStyle w:val="201"/>
        <w:tabs>
          <w:tab w:val="center" w:pos="4592"/>
          <w:tab w:val="left" w:pos="7860"/>
        </w:tabs>
        <w:spacing w:before="0" w:line="360" w:lineRule="auto"/>
        <w:jc w:val="left"/>
        <w:rPr>
          <w:rFonts w:ascii="Times New Roman" w:hAnsi="Times New Roman" w:eastAsia="宋体"/>
          <w:color w:val="000000" w:themeColor="text1"/>
          <w:sz w:val="28"/>
          <w:highlight w:val="none"/>
          <w14:textFill>
            <w14:solidFill>
              <w14:schemeClr w14:val="tx1"/>
            </w14:solidFill>
          </w14:textFill>
        </w:rPr>
      </w:pPr>
      <w:bookmarkStart w:id="71" w:name="_Toc127151518"/>
      <w:bookmarkStart w:id="72" w:name="_Toc520356143"/>
      <w:r>
        <w:rPr>
          <w:rFonts w:ascii="Times New Roman" w:hAnsi="Times New Roman" w:eastAsia="宋体"/>
          <w:color w:val="000000" w:themeColor="text1"/>
          <w:sz w:val="28"/>
          <w:highlight w:val="none"/>
          <w14:textFill>
            <w14:solidFill>
              <w14:schemeClr w14:val="tx1"/>
            </w14:solidFill>
          </w14:textFill>
        </w:rPr>
        <w:tab/>
      </w:r>
      <w:bookmarkStart w:id="73" w:name="_Toc151193760"/>
      <w:bookmarkStart w:id="74" w:name="_Toc151193906"/>
      <w:bookmarkStart w:id="75" w:name="_Toc265228356"/>
      <w:bookmarkStart w:id="76" w:name="_Toc150509269"/>
      <w:bookmarkStart w:id="77" w:name="_Toc305158860"/>
      <w:bookmarkStart w:id="78" w:name="_Toc151193832"/>
      <w:bookmarkStart w:id="79" w:name="_Toc150480756"/>
      <w:bookmarkStart w:id="80" w:name="_Toc226309762"/>
      <w:bookmarkStart w:id="81" w:name="_Toc151193688"/>
      <w:bookmarkStart w:id="82" w:name="_Toc151193616"/>
      <w:bookmarkStart w:id="83" w:name="_Toc226337214"/>
      <w:bookmarkStart w:id="84" w:name="_Toc195842883"/>
      <w:bookmarkStart w:id="85" w:name="_Toc142311020"/>
      <w:bookmarkStart w:id="86" w:name="_Toc226965791"/>
      <w:bookmarkStart w:id="87" w:name="_Toc150774723"/>
      <w:bookmarkStart w:id="88" w:name="_Toc264969208"/>
      <w:bookmarkStart w:id="89" w:name="_Toc150774618"/>
      <w:bookmarkStart w:id="90" w:name="_Toc151190145"/>
      <w:bookmarkStart w:id="91" w:name="_Toc226965708"/>
      <w:bookmarkStart w:id="92" w:name="_Toc305158786"/>
      <w:r>
        <w:rPr>
          <w:rFonts w:ascii="Times New Roman" w:hAnsi="Times New Roman" w:eastAsia="宋体"/>
          <w:color w:val="000000" w:themeColor="text1"/>
          <w:sz w:val="28"/>
          <w:highlight w:val="none"/>
          <w14:textFill>
            <w14:solidFill>
              <w14:schemeClr w14:val="tx1"/>
            </w14:solidFill>
          </w14:textFill>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宋体"/>
          <w:color w:val="000000" w:themeColor="text1"/>
          <w:sz w:val="28"/>
          <w:highlight w:val="none"/>
          <w14:textFill>
            <w14:solidFill>
              <w14:schemeClr w14:val="tx1"/>
            </w14:solidFill>
          </w14:textFill>
        </w:rPr>
        <w:tab/>
      </w:r>
    </w:p>
    <w:p w14:paraId="6BC61B23">
      <w:pPr>
        <w:numPr>
          <w:ilvl w:val="0"/>
          <w:numId w:val="8"/>
        </w:numPr>
        <w:tabs>
          <w:tab w:val="left" w:pos="360"/>
          <w:tab w:val="clear" w:pos="900"/>
        </w:tabs>
        <w:spacing w:line="360" w:lineRule="auto"/>
        <w:ind w:left="357" w:hanging="357"/>
        <w:outlineLvl w:val="1"/>
        <w:rPr>
          <w:color w:val="000000" w:themeColor="text1"/>
          <w:sz w:val="24"/>
          <w:highlight w:val="none"/>
          <w14:textFill>
            <w14:solidFill>
              <w14:schemeClr w14:val="tx1"/>
            </w14:solidFill>
          </w14:textFill>
        </w:rPr>
      </w:pPr>
      <w:bookmarkStart w:id="93" w:name="_Toc265228357"/>
      <w:bookmarkStart w:id="94" w:name="_Toc305158787"/>
      <w:bookmarkStart w:id="95" w:name="_Toc305158861"/>
      <w:bookmarkStart w:id="96" w:name="_Toc264969209"/>
      <w:r>
        <w:rPr>
          <w:color w:val="000000" w:themeColor="text1"/>
          <w:sz w:val="24"/>
          <w:highlight w:val="none"/>
          <w14:textFill>
            <w14:solidFill>
              <w14:schemeClr w14:val="tx1"/>
            </w14:solidFill>
          </w14:textFill>
        </w:rPr>
        <w:t>采购人、采购代理机构、供应商</w:t>
      </w:r>
      <w:bookmarkEnd w:id="93"/>
      <w:bookmarkEnd w:id="94"/>
      <w:bookmarkEnd w:id="95"/>
      <w:bookmarkEnd w:id="96"/>
      <w:r>
        <w:rPr>
          <w:color w:val="000000" w:themeColor="text1"/>
          <w:sz w:val="24"/>
          <w:highlight w:val="none"/>
          <w14:textFill>
            <w14:solidFill>
              <w14:schemeClr w14:val="tx1"/>
            </w14:solidFill>
          </w14:textFill>
        </w:rPr>
        <w:t>、联合体</w:t>
      </w:r>
    </w:p>
    <w:p w14:paraId="47B28B2E">
      <w:pPr>
        <w:numPr>
          <w:ilvl w:val="1"/>
          <w:numId w:val="8"/>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采购人、采购代理机构：指依法进行政府采购的国家机关、事业单位、团体组织，及其委托的采购代理机构。本项目采购人、采购代理机构见第一章《</w:t>
      </w:r>
      <w:r>
        <w:rPr>
          <w:rFonts w:hint="eastAsia"/>
          <w:color w:val="000000" w:themeColor="text1"/>
          <w:sz w:val="24"/>
          <w:highlight w:val="none"/>
          <w14:textFill>
            <w14:solidFill>
              <w14:schemeClr w14:val="tx1"/>
            </w14:solidFill>
          </w14:textFill>
        </w:rPr>
        <w:t>磋商邀请</w:t>
      </w:r>
      <w:r>
        <w:rPr>
          <w:color w:val="000000" w:themeColor="text1"/>
          <w:sz w:val="24"/>
          <w:highlight w:val="none"/>
          <w14:textFill>
            <w14:solidFill>
              <w14:schemeClr w14:val="tx1"/>
            </w14:solidFill>
          </w14:textFill>
        </w:rPr>
        <w:t>》。</w:t>
      </w:r>
    </w:p>
    <w:p w14:paraId="717C1D5B">
      <w:pPr>
        <w:numPr>
          <w:ilvl w:val="1"/>
          <w:numId w:val="8"/>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供应商（也称“申请人”）：指向采购人提供服务的法人、其他组织或者自然人。</w:t>
      </w:r>
    </w:p>
    <w:p w14:paraId="070BCD7E">
      <w:pPr>
        <w:numPr>
          <w:ilvl w:val="1"/>
          <w:numId w:val="8"/>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联合体：指两个以上的自然人、法人或者其他组织组成一个联合体，以一个供应商的身份共同参加政府采购。</w:t>
      </w:r>
    </w:p>
    <w:p w14:paraId="2BD13FEF">
      <w:pPr>
        <w:numPr>
          <w:ilvl w:val="0"/>
          <w:numId w:val="8"/>
        </w:numPr>
        <w:tabs>
          <w:tab w:val="left" w:pos="360"/>
          <w:tab w:val="clear" w:pos="900"/>
        </w:tabs>
        <w:spacing w:line="360" w:lineRule="auto"/>
        <w:ind w:left="357" w:hanging="357"/>
        <w:outlineLvl w:val="1"/>
        <w:rPr>
          <w:color w:val="000000" w:themeColor="text1"/>
          <w:sz w:val="24"/>
          <w:highlight w:val="none"/>
          <w14:textFill>
            <w14:solidFill>
              <w14:schemeClr w14:val="tx1"/>
            </w14:solidFill>
          </w14:textFill>
        </w:rPr>
      </w:pPr>
      <w:bookmarkStart w:id="97" w:name="_Toc164229215"/>
      <w:bookmarkStart w:id="98" w:name="_Toc127151520"/>
      <w:bookmarkStart w:id="99" w:name="_Toc226309764"/>
      <w:bookmarkStart w:id="100" w:name="_Toc265228358"/>
      <w:bookmarkStart w:id="101" w:name="_Toc264969210"/>
      <w:bookmarkStart w:id="102" w:name="_Toc127151721"/>
      <w:bookmarkStart w:id="103" w:name="_Toc226965793"/>
      <w:bookmarkStart w:id="104" w:name="_Toc151193834"/>
      <w:bookmarkStart w:id="105" w:name="_Toc305158788"/>
      <w:bookmarkStart w:id="106" w:name="_Toc226337216"/>
      <w:bookmarkStart w:id="107" w:name="_Toc150774725"/>
      <w:bookmarkStart w:id="108" w:name="_Toc151193908"/>
      <w:bookmarkStart w:id="109" w:name="_Toc195842885"/>
      <w:bookmarkStart w:id="110" w:name="_Toc164608634"/>
      <w:bookmarkStart w:id="111" w:name="_Toc305158862"/>
      <w:bookmarkStart w:id="112" w:name="_Toc149720813"/>
      <w:bookmarkStart w:id="113" w:name="_Toc164229361"/>
      <w:bookmarkStart w:id="114" w:name="_Toc151193618"/>
      <w:bookmarkStart w:id="115" w:name="_Toc164608789"/>
      <w:bookmarkStart w:id="116" w:name="_Toc127161434"/>
      <w:bookmarkStart w:id="117" w:name="_Toc150774620"/>
      <w:bookmarkStart w:id="118" w:name="_Toc150480758"/>
      <w:bookmarkStart w:id="119" w:name="_Toc151190147"/>
      <w:bookmarkStart w:id="120" w:name="_Toc226965710"/>
      <w:bookmarkStart w:id="121" w:name="_Toc150509271"/>
      <w:bookmarkStart w:id="122" w:name="_Toc164351614"/>
      <w:bookmarkStart w:id="123" w:name="_Toc151193762"/>
      <w:bookmarkStart w:id="124" w:name="_Toc151193690"/>
      <w:bookmarkStart w:id="125" w:name="_Toc142311022"/>
      <w:r>
        <w:rPr>
          <w:color w:val="000000" w:themeColor="text1"/>
          <w:sz w:val="24"/>
          <w:highlight w:val="none"/>
          <w14:textFill>
            <w14:solidFill>
              <w14:schemeClr w14:val="tx1"/>
            </w14:solidFill>
          </w14:textFill>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color w:val="000000" w:themeColor="text1"/>
          <w:sz w:val="24"/>
          <w:highlight w:val="none"/>
          <w14:textFill>
            <w14:solidFill>
              <w14:schemeClr w14:val="tx1"/>
            </w14:solidFill>
          </w14:textFill>
        </w:rPr>
        <w:t>、项目属性、科研仪器设备采购</w:t>
      </w:r>
    </w:p>
    <w:p w14:paraId="2D5843DA">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资金来源为财政性资金和本项目采购中无法与财政性资金分割的非财政性资金。</w:t>
      </w:r>
    </w:p>
    <w:p w14:paraId="4B5A38B6">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项目属性见《供应商须知资料表》。</w:t>
      </w:r>
    </w:p>
    <w:p w14:paraId="681E32E8">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是否属于科研仪器设备采购见《供应商须知资料表》。</w:t>
      </w:r>
    </w:p>
    <w:p w14:paraId="7235CC6F">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现场考察、磋商前答疑会</w:t>
      </w:r>
    </w:p>
    <w:p w14:paraId="299B1CF7">
      <w:pPr>
        <w:numPr>
          <w:ilvl w:val="1"/>
          <w:numId w:val="8"/>
        </w:numPr>
        <w:tabs>
          <w:tab w:val="left" w:pos="1080"/>
          <w:tab w:val="left" w:pos="2014"/>
        </w:tabs>
        <w:spacing w:line="360" w:lineRule="auto"/>
        <w:ind w:left="1080" w:hanging="720"/>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若《供应商须知资料表》中规定了组织现场考察、召开磋商前答疑会，则供应商应按要求在规定的时间和地点参加。</w:t>
      </w:r>
      <w:bookmarkStart w:id="126" w:name="_Toc305158790"/>
      <w:bookmarkStart w:id="127" w:name="_Toc151193692"/>
      <w:bookmarkStart w:id="128" w:name="_Toc226309766"/>
      <w:bookmarkStart w:id="129" w:name="_Toc151193620"/>
      <w:bookmarkStart w:id="130" w:name="_Toc150509273"/>
      <w:bookmarkStart w:id="131" w:name="_Toc264969212"/>
      <w:bookmarkStart w:id="132" w:name="_Toc150480760"/>
      <w:bookmarkStart w:id="133" w:name="_Toc142311024"/>
      <w:bookmarkStart w:id="134" w:name="_Toc150774727"/>
      <w:bookmarkStart w:id="135" w:name="_Toc195842887"/>
      <w:bookmarkStart w:id="136" w:name="_Toc226965795"/>
      <w:bookmarkStart w:id="137" w:name="_Toc520356146"/>
      <w:bookmarkStart w:id="138" w:name="_Toc151193836"/>
      <w:bookmarkStart w:id="139" w:name="_Toc150774622"/>
      <w:bookmarkStart w:id="140" w:name="_Toc127151522"/>
      <w:bookmarkStart w:id="141" w:name="_Toc151190149"/>
      <w:bookmarkStart w:id="142" w:name="_Toc226337218"/>
      <w:bookmarkStart w:id="143" w:name="_Toc151193764"/>
      <w:bookmarkStart w:id="144" w:name="_Toc265228360"/>
      <w:bookmarkStart w:id="145" w:name="_Toc151193910"/>
      <w:bookmarkStart w:id="146" w:name="_Toc226965712"/>
      <w:bookmarkStart w:id="147" w:name="_Toc305158864"/>
    </w:p>
    <w:p w14:paraId="2D4E5ACA">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由于未参加现场考察或磋商前答疑会而导致对项目实际情况不了解，影响响应文件编制、报价准确性、综合因素响应不全面等问题的，由供应商自行承担不利评审后果。</w:t>
      </w:r>
    </w:p>
    <w:p w14:paraId="2A520C51">
      <w:pPr>
        <w:numPr>
          <w:ilvl w:val="0"/>
          <w:numId w:val="8"/>
        </w:numPr>
        <w:tabs>
          <w:tab w:val="left" w:pos="360"/>
          <w:tab w:val="clear" w:pos="90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政府采购政策（包括但不限于下列具体政策要求）</w:t>
      </w:r>
    </w:p>
    <w:p w14:paraId="104F203E">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3712C7B0">
      <w:pPr>
        <w:numPr>
          <w:ilvl w:val="2"/>
          <w:numId w:val="8"/>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本项目不适用</w:t>
      </w:r>
      <w:r>
        <w:rPr>
          <w:color w:val="000000" w:themeColor="text1"/>
          <w:sz w:val="24"/>
          <w:highlight w:val="none"/>
          <w14:textFill>
            <w14:solidFill>
              <w14:schemeClr w14:val="tx1"/>
            </w14:solidFill>
          </w14:textFill>
        </w:rPr>
        <w:t>。</w:t>
      </w:r>
    </w:p>
    <w:p w14:paraId="0417A0E3">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中小企业、监狱企业及残疾人福利性单位</w:t>
      </w:r>
    </w:p>
    <w:p w14:paraId="3D572426">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中小企业定义：</w:t>
      </w:r>
    </w:p>
    <w:p w14:paraId="0928C8F9">
      <w:p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6E2FB2C">
      <w:pPr>
        <w:tabs>
          <w:tab w:val="left" w:pos="1980"/>
        </w:tabs>
        <w:spacing w:line="360" w:lineRule="auto"/>
        <w:ind w:left="283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在服务采购项目中，服务由中小企业承接，即提供服务的人员为中小企业依照《中华人民共和国劳动合同法》订立劳动合同的从业人员。</w:t>
      </w:r>
    </w:p>
    <w:p w14:paraId="516AA67E">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088B8F">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残疾人福利单位定义：享受政府采购支持政策的残疾人福利性单位应当同时满足以下条件：</w:t>
      </w:r>
    </w:p>
    <w:p w14:paraId="1F4BEC59">
      <w:p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14:paraId="56E215DC">
      <w:p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依法与安置的每位残疾人签订了一年以上（含一年）的劳动合同或服务协议；</w:t>
      </w:r>
    </w:p>
    <w:p w14:paraId="6B9C47BE">
      <w:p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为安置的每位残疾人按月足额缴纳了基本养老保险、基本医疗保险、失业保险、工伤保险和生育保险等社会保险费；</w:t>
      </w:r>
    </w:p>
    <w:p w14:paraId="70DE9ADD">
      <w:p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0D94982A">
      <w:p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4841F131">
      <w:p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DBA27D3">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本项目是否专门面向中小企业预留采购份额见第一章《</w:t>
      </w:r>
      <w:r>
        <w:rPr>
          <w:rFonts w:hint="eastAsia"/>
          <w:color w:val="000000" w:themeColor="text1"/>
          <w:sz w:val="24"/>
          <w:highlight w:val="none"/>
          <w14:textFill>
            <w14:solidFill>
              <w14:schemeClr w14:val="tx1"/>
            </w14:solidFill>
          </w14:textFill>
        </w:rPr>
        <w:t>磋商邀请</w:t>
      </w:r>
      <w:r>
        <w:rPr>
          <w:color w:val="000000" w:themeColor="text1"/>
          <w:sz w:val="24"/>
          <w:highlight w:val="none"/>
          <w14:textFill>
            <w14:solidFill>
              <w14:schemeClr w14:val="tx1"/>
            </w14:solidFill>
          </w14:textFill>
        </w:rPr>
        <w:t>》。</w:t>
      </w:r>
    </w:p>
    <w:p w14:paraId="3FC844D8">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采购标的对应的中小企业划分标准所属行业见《供应商须知资料表》。</w:t>
      </w:r>
    </w:p>
    <w:p w14:paraId="14501BF7">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小微企业价格评审优惠的政策调整：见第三章《评审方法和评审标准》。</w:t>
      </w:r>
    </w:p>
    <w:p w14:paraId="10DE492F">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w:t>
      </w:r>
    </w:p>
    <w:p w14:paraId="5ACC92E7">
      <w:pPr>
        <w:numPr>
          <w:ilvl w:val="2"/>
          <w:numId w:val="8"/>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本项目不适用。</w:t>
      </w:r>
    </w:p>
    <w:p w14:paraId="7D24051B">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支持乡村产业振兴管理</w:t>
      </w:r>
    </w:p>
    <w:p w14:paraId="39306CAD">
      <w:pPr>
        <w:numPr>
          <w:ilvl w:val="2"/>
          <w:numId w:val="8"/>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本项目不适用</w:t>
      </w:r>
      <w:r>
        <w:rPr>
          <w:color w:val="000000" w:themeColor="text1"/>
          <w:sz w:val="24"/>
          <w:highlight w:val="none"/>
          <w14:textFill>
            <w14:solidFill>
              <w14:schemeClr w14:val="tx1"/>
            </w14:solidFill>
          </w14:textFill>
        </w:rPr>
        <w:t>。</w:t>
      </w:r>
    </w:p>
    <w:p w14:paraId="11A55EC7">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正版软件</w:t>
      </w:r>
    </w:p>
    <w:p w14:paraId="0BD4234D">
      <w:pPr>
        <w:numPr>
          <w:ilvl w:val="2"/>
          <w:numId w:val="8"/>
        </w:num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本项目不适用</w:t>
      </w:r>
      <w:r>
        <w:rPr>
          <w:color w:val="000000" w:themeColor="text1"/>
          <w:sz w:val="24"/>
          <w:highlight w:val="none"/>
          <w14:textFill>
            <w14:solidFill>
              <w14:schemeClr w14:val="tx1"/>
            </w14:solidFill>
          </w14:textFill>
        </w:rPr>
        <w:t>。</w:t>
      </w:r>
    </w:p>
    <w:p w14:paraId="513748AA">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政府采购创新产品政策</w:t>
      </w:r>
    </w:p>
    <w:p w14:paraId="022C2641">
      <w:pPr>
        <w:numPr>
          <w:ilvl w:val="2"/>
          <w:numId w:val="8"/>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本项目不适用。</w:t>
      </w:r>
    </w:p>
    <w:p w14:paraId="00B2952F">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绿色采购政策</w:t>
      </w:r>
    </w:p>
    <w:p w14:paraId="6AE32E21">
      <w:pPr>
        <w:numPr>
          <w:ilvl w:val="2"/>
          <w:numId w:val="8"/>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绿色数据中心政策 </w:t>
      </w:r>
    </w:p>
    <w:p w14:paraId="4E1FD2E3">
      <w:pPr>
        <w:tabs>
          <w:tab w:val="left" w:pos="2014"/>
        </w:tabs>
        <w:spacing w:line="360" w:lineRule="auto"/>
        <w:ind w:left="10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本项目不适用。</w:t>
      </w:r>
    </w:p>
    <w:p w14:paraId="5F43FA3D">
      <w:pPr>
        <w:numPr>
          <w:ilvl w:val="2"/>
          <w:numId w:val="8"/>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推广应用绿色建材</w:t>
      </w:r>
    </w:p>
    <w:p w14:paraId="0BA90A56">
      <w:pPr>
        <w:tabs>
          <w:tab w:val="left" w:pos="2014"/>
        </w:tabs>
        <w:spacing w:line="360" w:lineRule="auto"/>
        <w:ind w:left="10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本项目不适用。</w:t>
      </w:r>
    </w:p>
    <w:p w14:paraId="4D27D6A6">
      <w:pPr>
        <w:numPr>
          <w:ilvl w:val="2"/>
          <w:numId w:val="8"/>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优先使用低挥发性有机化合物产品</w:t>
      </w:r>
    </w:p>
    <w:p w14:paraId="38F85D5F">
      <w:pPr>
        <w:tabs>
          <w:tab w:val="left" w:pos="2014"/>
        </w:tabs>
        <w:spacing w:line="360" w:lineRule="auto"/>
        <w:ind w:left="10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本项目不适用。</w:t>
      </w:r>
    </w:p>
    <w:p w14:paraId="4F992972">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响应费用</w:t>
      </w:r>
    </w:p>
    <w:p w14:paraId="737B51B6">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14:paraId="29E33B9C">
      <w:pPr>
        <w:tabs>
          <w:tab w:val="left" w:pos="1080"/>
        </w:tabs>
        <w:spacing w:line="360" w:lineRule="auto"/>
        <w:ind w:left="1080"/>
        <w:rPr>
          <w:color w:val="000000" w:themeColor="text1"/>
          <w:sz w:val="28"/>
          <w:highlight w:val="none"/>
          <w14:textFill>
            <w14:solidFill>
              <w14:schemeClr w14:val="tx1"/>
            </w14:solidFill>
          </w14:textFill>
        </w:rPr>
      </w:pPr>
      <w:bookmarkStart w:id="148" w:name="_1.8_计量单位"/>
      <w:bookmarkEnd w:id="148"/>
    </w:p>
    <w:p w14:paraId="0B77F8A9">
      <w:pPr>
        <w:pStyle w:val="201"/>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321BB2FC">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149" w:name="_Toc226965713"/>
      <w:bookmarkStart w:id="150" w:name="_Toc151193837"/>
      <w:bookmarkStart w:id="151" w:name="_Toc150774623"/>
      <w:bookmarkStart w:id="152" w:name="_Toc264969213"/>
      <w:bookmarkStart w:id="153" w:name="_Toc151193693"/>
      <w:bookmarkStart w:id="154" w:name="_Toc226965796"/>
      <w:bookmarkStart w:id="155" w:name="_Toc151190150"/>
      <w:bookmarkStart w:id="156" w:name="_Toc149720816"/>
      <w:bookmarkStart w:id="157" w:name="_Toc195842888"/>
      <w:bookmarkStart w:id="158" w:name="_Toc150480761"/>
      <w:bookmarkStart w:id="159" w:name="_Toc151193911"/>
      <w:bookmarkStart w:id="160" w:name="_Toc127161437"/>
      <w:bookmarkStart w:id="161" w:name="_Toc226337219"/>
      <w:bookmarkStart w:id="162" w:name="_Toc164608792"/>
      <w:bookmarkStart w:id="163" w:name="_Toc520356147"/>
      <w:bookmarkStart w:id="164" w:name="_Toc150509274"/>
      <w:bookmarkStart w:id="165" w:name="_Toc265228361"/>
      <w:bookmarkStart w:id="166" w:name="_Toc151193765"/>
      <w:bookmarkStart w:id="167" w:name="_Toc164229218"/>
      <w:bookmarkStart w:id="168" w:name="_Toc142311025"/>
      <w:bookmarkStart w:id="169" w:name="_Toc305158791"/>
      <w:bookmarkStart w:id="170" w:name="_Toc164608637"/>
      <w:bookmarkStart w:id="171" w:name="_Toc127151724"/>
      <w:bookmarkStart w:id="172" w:name="_Toc150774728"/>
      <w:bookmarkStart w:id="173" w:name="_Toc164351617"/>
      <w:bookmarkStart w:id="174" w:name="_Toc151193621"/>
      <w:bookmarkStart w:id="175" w:name="_Toc226309767"/>
      <w:bookmarkStart w:id="176" w:name="_Toc127151523"/>
      <w:bookmarkStart w:id="177" w:name="_Toc305158865"/>
      <w:bookmarkStart w:id="178" w:name="_Toc164229364"/>
      <w:r>
        <w:rPr>
          <w:color w:val="000000" w:themeColor="text1"/>
          <w:sz w:val="24"/>
          <w:highlight w:val="none"/>
          <w14:textFill>
            <w14:solidFill>
              <w14:schemeClr w14:val="tx1"/>
            </w14:solidFill>
          </w14:textFill>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color w:val="000000" w:themeColor="text1"/>
          <w:sz w:val="24"/>
          <w:highlight w:val="none"/>
          <w14:textFill>
            <w14:solidFill>
              <w14:schemeClr w14:val="tx1"/>
            </w14:solidFill>
          </w14:textFill>
        </w:rPr>
        <w:t>成</w:t>
      </w:r>
    </w:p>
    <w:p w14:paraId="6AF4AE34">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竞争性磋商文件包括以下部分：</w:t>
      </w:r>
    </w:p>
    <w:p w14:paraId="21B9326E">
      <w:pPr>
        <w:numPr>
          <w:ilvl w:val="0"/>
          <w:numId w:val="9"/>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磋商邀请</w:t>
      </w:r>
    </w:p>
    <w:p w14:paraId="19A5FF14">
      <w:pPr>
        <w:numPr>
          <w:ilvl w:val="0"/>
          <w:numId w:val="9"/>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供应商须知</w:t>
      </w:r>
    </w:p>
    <w:p w14:paraId="0D51C6EB">
      <w:pPr>
        <w:numPr>
          <w:ilvl w:val="0"/>
          <w:numId w:val="9"/>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w:t>
      </w:r>
      <w:r>
        <w:rPr>
          <w:rFonts w:hint="eastAsia"/>
          <w:color w:val="000000" w:themeColor="text1"/>
          <w:sz w:val="24"/>
          <w:highlight w:val="none"/>
          <w14:textFill>
            <w14:solidFill>
              <w14:schemeClr w14:val="tx1"/>
            </w14:solidFill>
          </w14:textFill>
        </w:rPr>
        <w:t>程序、评审</w:t>
      </w:r>
      <w:r>
        <w:rPr>
          <w:color w:val="000000" w:themeColor="text1"/>
          <w:sz w:val="24"/>
          <w:highlight w:val="none"/>
          <w14:textFill>
            <w14:solidFill>
              <w14:schemeClr w14:val="tx1"/>
            </w14:solidFill>
          </w14:textFill>
        </w:rPr>
        <w:t>方法和评审标准</w:t>
      </w:r>
    </w:p>
    <w:p w14:paraId="2A0FEA81">
      <w:pPr>
        <w:numPr>
          <w:ilvl w:val="0"/>
          <w:numId w:val="9"/>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w:t>
      </w:r>
    </w:p>
    <w:p w14:paraId="0878CC1C">
      <w:pPr>
        <w:numPr>
          <w:ilvl w:val="0"/>
          <w:numId w:val="9"/>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合同草案条款</w:t>
      </w:r>
    </w:p>
    <w:p w14:paraId="425513AE">
      <w:pPr>
        <w:numPr>
          <w:ilvl w:val="0"/>
          <w:numId w:val="9"/>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响应文件格式</w:t>
      </w:r>
    </w:p>
    <w:p w14:paraId="7B2B2130">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731AC804">
      <w:pPr>
        <w:numPr>
          <w:ilvl w:val="0"/>
          <w:numId w:val="8"/>
        </w:numPr>
        <w:tabs>
          <w:tab w:val="left" w:pos="1080"/>
          <w:tab w:val="left" w:pos="2014"/>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对竞争性磋商文件的澄清或修改</w:t>
      </w:r>
    </w:p>
    <w:p w14:paraId="01152E13">
      <w:pPr>
        <w:numPr>
          <w:ilvl w:val="1"/>
          <w:numId w:val="8"/>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发布</w:t>
      </w:r>
      <w:r>
        <w:rPr>
          <w:color w:val="000000" w:themeColor="text1"/>
          <w:sz w:val="24"/>
          <w:highlight w:val="none"/>
          <w14:textFill>
            <w14:solidFill>
              <w14:schemeClr w14:val="tx1"/>
            </w14:solidFill>
          </w14:textFill>
        </w:rPr>
        <w:t>更正公告</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形式通知所有获取</w:t>
      </w:r>
      <w:r>
        <w:rPr>
          <w:rFonts w:hint="eastAsia"/>
          <w:color w:val="000000" w:themeColor="text1"/>
          <w:sz w:val="24"/>
          <w:highlight w:val="none"/>
          <w14:textFill>
            <w14:solidFill>
              <w14:schemeClr w14:val="tx1"/>
            </w14:solidFill>
          </w14:textFill>
        </w:rPr>
        <w:t>磋商文件</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供应商。</w:t>
      </w:r>
    </w:p>
    <w:p w14:paraId="422253CE">
      <w:pPr>
        <w:numPr>
          <w:ilvl w:val="1"/>
          <w:numId w:val="8"/>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日前</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以更正公告形式通知所有获取</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文件的潜在供应商；不足上述时间的，将顺延提交响应文件的截止时间。</w:t>
      </w:r>
    </w:p>
    <w:p w14:paraId="7A696523">
      <w:pPr>
        <w:tabs>
          <w:tab w:val="left" w:pos="1080"/>
          <w:tab w:val="left" w:pos="1561"/>
        </w:tabs>
        <w:spacing w:line="360" w:lineRule="auto"/>
        <w:ind w:left="1080"/>
        <w:rPr>
          <w:color w:val="000000" w:themeColor="text1"/>
          <w:sz w:val="28"/>
          <w:highlight w:val="none"/>
          <w14:textFill>
            <w14:solidFill>
              <w14:schemeClr w14:val="tx1"/>
            </w14:solidFill>
          </w14:textFill>
        </w:rPr>
      </w:pPr>
      <w:bookmarkStart w:id="179" w:name="_Toc516367020"/>
      <w:bookmarkStart w:id="180" w:name="_Toc151193768"/>
      <w:bookmarkStart w:id="181" w:name="_Toc150774626"/>
      <w:bookmarkStart w:id="182" w:name="_Toc226965716"/>
      <w:bookmarkStart w:id="183" w:name="_Toc226309770"/>
      <w:bookmarkStart w:id="184" w:name="_Toc264969216"/>
      <w:bookmarkStart w:id="185" w:name="_Toc151193696"/>
      <w:bookmarkStart w:id="186" w:name="_Toc151190153"/>
      <w:bookmarkStart w:id="187" w:name="_Toc142311028"/>
      <w:bookmarkStart w:id="188" w:name="_Toc305158868"/>
      <w:bookmarkStart w:id="189" w:name="_Toc151193624"/>
      <w:bookmarkStart w:id="190" w:name="_Toc265228364"/>
      <w:bookmarkStart w:id="191" w:name="_Toc151193840"/>
      <w:bookmarkStart w:id="192" w:name="_Toc150509277"/>
      <w:bookmarkStart w:id="193" w:name="_Toc226965799"/>
      <w:bookmarkStart w:id="194" w:name="_Toc150774731"/>
      <w:bookmarkStart w:id="195" w:name="_Toc150480764"/>
      <w:bookmarkStart w:id="196" w:name="_Toc151193914"/>
      <w:bookmarkStart w:id="197" w:name="_Toc520356150"/>
      <w:bookmarkStart w:id="198" w:name="_Toc305158794"/>
      <w:bookmarkStart w:id="199" w:name="_Toc195842891"/>
      <w:bookmarkStart w:id="200" w:name="_Toc127151526"/>
      <w:bookmarkStart w:id="201" w:name="_Toc226337222"/>
    </w:p>
    <w:p w14:paraId="190B574D">
      <w:pPr>
        <w:pStyle w:val="201"/>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三   响应文件</w:t>
      </w:r>
      <w:bookmarkEnd w:id="179"/>
      <w:r>
        <w:rPr>
          <w:rFonts w:ascii="Times New Roman" w:hAnsi="Times New Roman" w:eastAsia="宋体"/>
          <w:color w:val="000000" w:themeColor="text1"/>
          <w:sz w:val="28"/>
          <w:highlight w:val="none"/>
          <w14:textFill>
            <w14:solidFill>
              <w14:schemeClr w14:val="tx1"/>
            </w14:solidFill>
          </w14:textFill>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5ED9B7CB">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02" w:name="_Toc151193841"/>
      <w:bookmarkStart w:id="203" w:name="_Toc142311029"/>
      <w:bookmarkStart w:id="204" w:name="_Toc150480765"/>
      <w:bookmarkStart w:id="205" w:name="_Toc226965800"/>
      <w:bookmarkStart w:id="206" w:name="_Toc264969217"/>
      <w:bookmarkStart w:id="207" w:name="_Toc151193697"/>
      <w:bookmarkStart w:id="208" w:name="_Toc149720820"/>
      <w:bookmarkStart w:id="209" w:name="_Toc150509278"/>
      <w:bookmarkStart w:id="210" w:name="_Toc151193625"/>
      <w:bookmarkStart w:id="211" w:name="_Toc150774627"/>
      <w:bookmarkStart w:id="212" w:name="_Toc164608796"/>
      <w:bookmarkStart w:id="213" w:name="_Toc127151527"/>
      <w:bookmarkStart w:id="214" w:name="_Toc127161441"/>
      <w:bookmarkStart w:id="215" w:name="_Toc164229222"/>
      <w:bookmarkStart w:id="216" w:name="_Toc164608641"/>
      <w:bookmarkStart w:id="217" w:name="_Toc520356151"/>
      <w:bookmarkStart w:id="218" w:name="_Toc195842892"/>
      <w:bookmarkStart w:id="219" w:name="_Toc150774732"/>
      <w:bookmarkStart w:id="220" w:name="_Toc516367021"/>
      <w:bookmarkStart w:id="221" w:name="_Toc164229368"/>
      <w:bookmarkStart w:id="222" w:name="_Toc305158869"/>
      <w:bookmarkStart w:id="223" w:name="_Toc127151728"/>
      <w:bookmarkStart w:id="224" w:name="_Toc151193769"/>
      <w:bookmarkStart w:id="225" w:name="_Toc151190154"/>
      <w:bookmarkStart w:id="226" w:name="_Toc226309771"/>
      <w:bookmarkStart w:id="227" w:name="_Toc265228365"/>
      <w:bookmarkStart w:id="228" w:name="_Toc226337223"/>
      <w:bookmarkStart w:id="229" w:name="_Toc151193915"/>
      <w:bookmarkStart w:id="230" w:name="_Toc305158795"/>
      <w:bookmarkStart w:id="231" w:name="_Toc164351621"/>
      <w:bookmarkStart w:id="232" w:name="_Toc226965717"/>
      <w:r>
        <w:rPr>
          <w:color w:val="000000" w:themeColor="text1"/>
          <w:sz w:val="24"/>
          <w:highlight w:val="none"/>
          <w14:textFill>
            <w14:solidFill>
              <w14:schemeClr w14:val="tx1"/>
            </w14:solidFill>
          </w14:textFill>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color w:val="000000" w:themeColor="text1"/>
          <w:sz w:val="24"/>
          <w:highlight w:val="none"/>
          <w14:textFill>
            <w14:solidFill>
              <w14:schemeClr w14:val="tx1"/>
            </w14:solidFill>
          </w14:textFill>
        </w:rPr>
        <w:t>及磋商语言</w:t>
      </w:r>
    </w:p>
    <w:p w14:paraId="0D7E6AB4">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61358F19">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除竞争性磋商文件有特殊要求外，本项目磋商所使用的计量单位，应采用中华人民共和国法定计量单位。</w:t>
      </w:r>
    </w:p>
    <w:p w14:paraId="71699EF9">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0D55C51">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33" w:name="_Ref467306195"/>
      <w:bookmarkStart w:id="234" w:name="_Ref467306676"/>
      <w:bookmarkStart w:id="235" w:name="_Toc516367022"/>
      <w:bookmarkStart w:id="236" w:name="_Toc150509279"/>
      <w:bookmarkStart w:id="237" w:name="_Toc164608797"/>
      <w:bookmarkStart w:id="238" w:name="_Toc164351622"/>
      <w:bookmarkStart w:id="239" w:name="_Toc305158796"/>
      <w:bookmarkStart w:id="240" w:name="_Toc164229223"/>
      <w:bookmarkStart w:id="241" w:name="_Toc150480766"/>
      <w:bookmarkStart w:id="242" w:name="_Toc127151729"/>
      <w:bookmarkStart w:id="243" w:name="_Toc226965718"/>
      <w:bookmarkStart w:id="244" w:name="_Toc151193916"/>
      <w:bookmarkStart w:id="245" w:name="_Toc149720821"/>
      <w:bookmarkStart w:id="246" w:name="_Toc226309772"/>
      <w:bookmarkStart w:id="247" w:name="_Toc127161442"/>
      <w:bookmarkStart w:id="248" w:name="_Toc195842893"/>
      <w:bookmarkStart w:id="249" w:name="_Toc164608642"/>
      <w:bookmarkStart w:id="250" w:name="_Toc226965801"/>
      <w:bookmarkStart w:id="251" w:name="_Toc151190155"/>
      <w:bookmarkStart w:id="252" w:name="_Toc226337224"/>
      <w:bookmarkStart w:id="253" w:name="_Toc265228366"/>
      <w:bookmarkStart w:id="254" w:name="_Toc150774733"/>
      <w:bookmarkStart w:id="255" w:name="_Toc151193698"/>
      <w:bookmarkStart w:id="256" w:name="_Toc264969218"/>
      <w:bookmarkStart w:id="257" w:name="_Toc142311030"/>
      <w:bookmarkStart w:id="258" w:name="_Toc164229369"/>
      <w:bookmarkStart w:id="259" w:name="_Toc127151528"/>
      <w:bookmarkStart w:id="260" w:name="_Toc151193770"/>
      <w:bookmarkStart w:id="261" w:name="_Toc520356152"/>
      <w:bookmarkStart w:id="262" w:name="_Toc151193626"/>
      <w:bookmarkStart w:id="263" w:name="_Toc305158870"/>
      <w:bookmarkStart w:id="264" w:name="_Toc150774628"/>
      <w:bookmarkStart w:id="265" w:name="_Toc151193842"/>
      <w:r>
        <w:rPr>
          <w:color w:val="000000" w:themeColor="text1"/>
          <w:sz w:val="24"/>
          <w:highlight w:val="none"/>
          <w14:textFill>
            <w14:solidFill>
              <w14:schemeClr w14:val="tx1"/>
            </w14:solidFill>
          </w14:textFill>
        </w:rPr>
        <w:t>响应文件</w:t>
      </w:r>
      <w:bookmarkEnd w:id="233"/>
      <w:bookmarkEnd w:id="234"/>
      <w:bookmarkEnd w:id="235"/>
      <w:r>
        <w:rPr>
          <w:color w:val="000000" w:themeColor="text1"/>
          <w:sz w:val="24"/>
          <w:highlight w:val="none"/>
          <w14:textFill>
            <w14:solidFill>
              <w14:schemeClr w14:val="tx1"/>
            </w14:solidFill>
          </w14:textFill>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125F8CBE">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266" w:name="_Ref467052588"/>
      <w:r>
        <w:rPr>
          <w:color w:val="000000" w:themeColor="text1"/>
          <w:sz w:val="24"/>
          <w:highlight w:val="none"/>
          <w14:textFill>
            <w14:solidFill>
              <w14:schemeClr w14:val="tx1"/>
            </w14:solidFill>
          </w14:textFill>
        </w:rPr>
        <w:t>供应商应当按照竞争性磋商文件的要求编制响应文件，并对其提交的响应文件的真实性、合法性承担法律责任。响应文件的部分格式要求，见第六章《响应文件格式》。</w:t>
      </w:r>
    </w:p>
    <w:p w14:paraId="332C62CC">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59B0C4C5">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第三章《评审方法和评审标准》中涉及的证明文件。</w:t>
      </w:r>
    </w:p>
    <w:p w14:paraId="763921CF">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照第四章《采购需求》，说明所提供服务已对第四章《采购需求》做出了响应，或申明与第四章《采购需求》的偏差和例外。如第四章《采购需求》中要求提供证明文件的，供应商应当按具体要求提供证明文件。</w:t>
      </w:r>
    </w:p>
    <w:p w14:paraId="65D093FE">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供应商认为应附的其他材料。</w:t>
      </w:r>
      <w:bookmarkEnd w:id="266"/>
    </w:p>
    <w:p w14:paraId="183FE88E">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67" w:name="_Toc164608799"/>
      <w:bookmarkStart w:id="268" w:name="_Toc127151731"/>
      <w:bookmarkStart w:id="269" w:name="_Toc164351624"/>
      <w:bookmarkStart w:id="270" w:name="_Toc127161444"/>
      <w:bookmarkStart w:id="271" w:name="_Toc164229371"/>
      <w:bookmarkStart w:id="272" w:name="_Toc150509281"/>
      <w:bookmarkStart w:id="273" w:name="_Toc151193700"/>
      <w:bookmarkStart w:id="274" w:name="_Toc151193844"/>
      <w:bookmarkStart w:id="275" w:name="_Toc151193772"/>
      <w:bookmarkStart w:id="276" w:name="_Toc150774735"/>
      <w:bookmarkStart w:id="277" w:name="_Toc164608644"/>
      <w:bookmarkStart w:id="278" w:name="_Toc127151530"/>
      <w:bookmarkStart w:id="279" w:name="_Toc151190157"/>
      <w:bookmarkStart w:id="280" w:name="_Toc195842895"/>
      <w:bookmarkStart w:id="281" w:name="_Toc149720823"/>
      <w:bookmarkStart w:id="282" w:name="_Toc164229225"/>
      <w:bookmarkStart w:id="283" w:name="_Toc142311032"/>
      <w:bookmarkStart w:id="284" w:name="_Toc520356155"/>
      <w:bookmarkStart w:id="285" w:name="_Toc151193918"/>
      <w:bookmarkStart w:id="286" w:name="_Toc150480768"/>
      <w:bookmarkStart w:id="287" w:name="_Toc150774630"/>
      <w:bookmarkStart w:id="288" w:name="_Toc151193628"/>
      <w:r>
        <w:rPr>
          <w:color w:val="000000" w:themeColor="text1"/>
          <w:sz w:val="24"/>
          <w:highlight w:val="none"/>
          <w14:textFill>
            <w14:solidFill>
              <w14:schemeClr w14:val="tx1"/>
            </w14:solidFill>
          </w14:textFill>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058DF2D7">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所有响应均以人民币报价。</w:t>
      </w:r>
    </w:p>
    <w:p w14:paraId="23E23547">
      <w:pPr>
        <w:numPr>
          <w:ilvl w:val="1"/>
          <w:numId w:val="8"/>
        </w:numPr>
        <w:tabs>
          <w:tab w:val="left" w:pos="10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供应商的报价应包括但不限于下列内容，《供应商须知资料表》中有特殊规定的，从其规定。</w:t>
      </w:r>
    </w:p>
    <w:p w14:paraId="5FB645C8">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按照竞争性磋商文件要求完成本项</w:t>
      </w:r>
      <w:r>
        <w:rPr>
          <w:rFonts w:hint="eastAsia"/>
          <w:color w:val="000000" w:themeColor="text1"/>
          <w:sz w:val="24"/>
          <w:highlight w:val="none"/>
          <w14:textFill>
            <w14:solidFill>
              <w14:schemeClr w14:val="tx1"/>
            </w14:solidFill>
          </w14:textFill>
        </w:rPr>
        <w:t>目的全部服务费用。</w:t>
      </w:r>
    </w:p>
    <w:p w14:paraId="50CB921D">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采购人不得向供应商索要或者接受其给予的赠品、回扣或者与采购无关的其他商品、服务。</w:t>
      </w:r>
    </w:p>
    <w:p w14:paraId="7ACB4FA2">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D77EF2C">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磋商保证金</w:t>
      </w:r>
    </w:p>
    <w:p w14:paraId="64970130">
      <w:pPr>
        <w:tabs>
          <w:tab w:val="left" w:pos="360"/>
        </w:tabs>
        <w:spacing w:line="360" w:lineRule="auto"/>
        <w:ind w:firstLine="360"/>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根据江苏省和常州市的相关文件规定，免收保证金。</w:t>
      </w:r>
    </w:p>
    <w:p w14:paraId="36D80C3E">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p w14:paraId="5C407A4F">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7306A61B">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89" w:name="_Toc164608802"/>
      <w:bookmarkStart w:id="290" w:name="_Toc149720826"/>
      <w:bookmarkStart w:id="291" w:name="_Toc151190160"/>
      <w:bookmarkStart w:id="292" w:name="_Toc226309777"/>
      <w:bookmarkStart w:id="293" w:name="_Toc305158875"/>
      <w:bookmarkStart w:id="294" w:name="_Toc151193847"/>
      <w:bookmarkStart w:id="295" w:name="_Toc226965806"/>
      <w:bookmarkStart w:id="296" w:name="_Toc151193921"/>
      <w:bookmarkStart w:id="297" w:name="_Toc305158801"/>
      <w:bookmarkStart w:id="298" w:name="_Toc151193775"/>
      <w:bookmarkStart w:id="299" w:name="_Toc127151533"/>
      <w:bookmarkStart w:id="300" w:name="_Toc142311035"/>
      <w:bookmarkStart w:id="301" w:name="_Toc164229228"/>
      <w:bookmarkStart w:id="302" w:name="_Toc151193703"/>
      <w:bookmarkStart w:id="303" w:name="_Toc226337229"/>
      <w:bookmarkStart w:id="304" w:name="_Toc164229374"/>
      <w:bookmarkStart w:id="305" w:name="_Toc226965723"/>
      <w:bookmarkStart w:id="306" w:name="_Toc164608647"/>
      <w:bookmarkStart w:id="307" w:name="_Toc151193631"/>
      <w:bookmarkStart w:id="308" w:name="_Toc150774633"/>
      <w:bookmarkStart w:id="309" w:name="_Toc264969223"/>
      <w:bookmarkStart w:id="310" w:name="_Toc150509284"/>
      <w:bookmarkStart w:id="311" w:name="_Toc164351627"/>
      <w:bookmarkStart w:id="312" w:name="_Toc150774738"/>
      <w:bookmarkStart w:id="313" w:name="_Toc150480771"/>
      <w:bookmarkStart w:id="314" w:name="_Toc265228371"/>
      <w:bookmarkStart w:id="315" w:name="_Toc520356158"/>
      <w:bookmarkStart w:id="316" w:name="_Toc127151734"/>
      <w:bookmarkStart w:id="317" w:name="_Toc195842898"/>
      <w:bookmarkStart w:id="318" w:name="_Toc127161447"/>
      <w:r>
        <w:rPr>
          <w:color w:val="000000" w:themeColor="text1"/>
          <w:sz w:val="24"/>
          <w:highlight w:val="none"/>
          <w14:textFill>
            <w14:solidFill>
              <w14:schemeClr w14:val="tx1"/>
            </w14:solidFill>
          </w14:textFill>
        </w:rPr>
        <w:t>响应文件的签署</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color w:val="000000" w:themeColor="text1"/>
          <w:sz w:val="24"/>
          <w:highlight w:val="none"/>
          <w14:textFill>
            <w14:solidFill>
              <w14:schemeClr w14:val="tx1"/>
            </w14:solidFill>
          </w14:textFill>
        </w:rPr>
        <w:t>、盖章</w:t>
      </w:r>
    </w:p>
    <w:p w14:paraId="08062961">
      <w:pPr>
        <w:numPr>
          <w:ilvl w:val="1"/>
          <w:numId w:val="8"/>
        </w:numPr>
        <w:tabs>
          <w:tab w:val="left" w:pos="1080"/>
        </w:tabs>
        <w:spacing w:line="360" w:lineRule="auto"/>
        <w:rPr>
          <w:color w:val="000000" w:themeColor="text1"/>
          <w:sz w:val="24"/>
          <w:highlight w:val="none"/>
          <w14:textFill>
            <w14:solidFill>
              <w14:schemeClr w14:val="tx1"/>
            </w14:solidFill>
          </w14:textFill>
        </w:rPr>
      </w:pPr>
      <w:bookmarkStart w:id="319" w:name="_Toc151193922"/>
      <w:bookmarkStart w:id="320" w:name="_Toc150774634"/>
      <w:bookmarkStart w:id="321" w:name="_Toc151193704"/>
      <w:bookmarkStart w:id="322" w:name="_Toc226337230"/>
      <w:bookmarkStart w:id="323" w:name="_Toc226309778"/>
      <w:bookmarkStart w:id="324" w:name="_Toc127151534"/>
      <w:bookmarkStart w:id="325" w:name="_Toc264969224"/>
      <w:bookmarkStart w:id="326" w:name="_Toc305158802"/>
      <w:bookmarkStart w:id="327" w:name="_Toc520356159"/>
      <w:bookmarkStart w:id="328" w:name="_Toc150509285"/>
      <w:bookmarkStart w:id="329" w:name="_Toc226965807"/>
      <w:bookmarkStart w:id="330" w:name="_Toc151193776"/>
      <w:bookmarkStart w:id="331" w:name="_Toc195842899"/>
      <w:bookmarkStart w:id="332" w:name="_Toc142311036"/>
      <w:bookmarkStart w:id="333" w:name="_Toc265228372"/>
      <w:bookmarkStart w:id="334" w:name="_Toc151193632"/>
      <w:bookmarkStart w:id="335" w:name="_Toc151193848"/>
      <w:bookmarkStart w:id="336" w:name="_Toc150774739"/>
      <w:bookmarkStart w:id="337" w:name="_Toc150480772"/>
      <w:bookmarkStart w:id="338" w:name="_Toc151190161"/>
      <w:bookmarkStart w:id="339" w:name="_Toc305158876"/>
      <w:bookmarkStart w:id="340" w:name="_Toc226965724"/>
      <w:r>
        <w:rPr>
          <w:color w:val="000000" w:themeColor="text1"/>
          <w:sz w:val="24"/>
          <w:highlight w:val="none"/>
          <w14:textFill>
            <w14:solidFill>
              <w14:schemeClr w14:val="tx1"/>
            </w14:solidFill>
          </w14:textFill>
        </w:rPr>
        <w:t>竞争性磋商文件要求签字的内容（如授权委托书等），</w:t>
      </w:r>
      <w:r>
        <w:rPr>
          <w:rFonts w:hint="eastAsia"/>
          <w:color w:val="000000" w:themeColor="text1"/>
          <w:sz w:val="24"/>
          <w:highlight w:val="none"/>
          <w14:textFill>
            <w14:solidFill>
              <w14:schemeClr w14:val="tx1"/>
            </w14:solidFill>
          </w14:textFill>
        </w:rPr>
        <w:t>可以使用电子签章或使用原件的电子件（电子件指扫描件、照片等形式电子文件）；要求</w:t>
      </w:r>
      <w:r>
        <w:rPr>
          <w:color w:val="000000" w:themeColor="text1"/>
          <w:sz w:val="24"/>
          <w:highlight w:val="none"/>
          <w14:textFill>
            <w14:solidFill>
              <w14:schemeClr w14:val="tx1"/>
            </w14:solidFill>
          </w14:textFill>
        </w:rPr>
        <w:t>第三方出具的盖章件原件（如联合协议、分包意向协议、制造商授权书原件等），响应文件中应使用原件的电子件。</w:t>
      </w:r>
    </w:p>
    <w:p w14:paraId="0A337A23">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竞争性磋商文件要求盖章的内容，</w:t>
      </w:r>
      <w:r>
        <w:rPr>
          <w:rFonts w:hint="eastAsia"/>
          <w:color w:val="000000" w:themeColor="text1"/>
          <w:sz w:val="24"/>
          <w:highlight w:val="none"/>
          <w14:textFill>
            <w14:solidFill>
              <w14:schemeClr w14:val="tx1"/>
            </w14:solidFill>
          </w14:textFill>
        </w:rPr>
        <w:t>一般</w:t>
      </w:r>
      <w:r>
        <w:rPr>
          <w:color w:val="000000" w:themeColor="text1"/>
          <w:sz w:val="24"/>
          <w:highlight w:val="none"/>
          <w14:textFill>
            <w14:solidFill>
              <w14:schemeClr w14:val="tx1"/>
            </w14:solidFill>
          </w14:textFill>
        </w:rPr>
        <w:t>通过投标文件编制工具加盖电子签章。</w:t>
      </w:r>
    </w:p>
    <w:p w14:paraId="6840223C">
      <w:pPr>
        <w:tabs>
          <w:tab w:val="left" w:pos="900"/>
          <w:tab w:val="left" w:pos="1080"/>
        </w:tabs>
        <w:spacing w:line="360" w:lineRule="auto"/>
        <w:ind w:left="357"/>
        <w:rPr>
          <w:color w:val="000000" w:themeColor="text1"/>
          <w:highlight w:val="none"/>
          <w14:textFill>
            <w14:solidFill>
              <w14:schemeClr w14:val="tx1"/>
            </w14:solidFill>
          </w14:textFill>
        </w:rPr>
      </w:pPr>
    </w:p>
    <w:p w14:paraId="64465376">
      <w:pPr>
        <w:pStyle w:val="201"/>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四   响应文件的提交</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2383A5C5">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41" w:name="_Toc151193777"/>
      <w:bookmarkStart w:id="342" w:name="_Toc150480773"/>
      <w:bookmarkStart w:id="343" w:name="_Toc151193633"/>
      <w:bookmarkStart w:id="344" w:name="_Toc151190162"/>
      <w:bookmarkStart w:id="345" w:name="_Toc265228373"/>
      <w:bookmarkStart w:id="346" w:name="_Toc226309779"/>
      <w:bookmarkStart w:id="347" w:name="_Toc164351629"/>
      <w:bookmarkStart w:id="348" w:name="_Toc151193705"/>
      <w:bookmarkStart w:id="349" w:name="_Toc151193923"/>
      <w:bookmarkStart w:id="350" w:name="_Toc520356160"/>
      <w:bookmarkStart w:id="351" w:name="_Toc305158803"/>
      <w:bookmarkStart w:id="352" w:name="_Toc127161449"/>
      <w:bookmarkStart w:id="353" w:name="_Toc226337231"/>
      <w:bookmarkStart w:id="354" w:name="_Toc226965808"/>
      <w:bookmarkStart w:id="355" w:name="_Toc264969225"/>
      <w:bookmarkStart w:id="356" w:name="_Toc195842900"/>
      <w:bookmarkStart w:id="357" w:name="_Toc150774635"/>
      <w:bookmarkStart w:id="358" w:name="_Toc151193849"/>
      <w:bookmarkStart w:id="359" w:name="_Toc127151736"/>
      <w:bookmarkStart w:id="360" w:name="_Toc164608804"/>
      <w:bookmarkStart w:id="361" w:name="_Toc164608649"/>
      <w:bookmarkStart w:id="362" w:name="_Toc127151535"/>
      <w:bookmarkStart w:id="363" w:name="_Toc164229376"/>
      <w:bookmarkStart w:id="364" w:name="_Toc305158877"/>
      <w:bookmarkStart w:id="365" w:name="_Toc150509286"/>
      <w:bookmarkStart w:id="366" w:name="_Toc150774740"/>
      <w:bookmarkStart w:id="367" w:name="_Toc164229230"/>
      <w:bookmarkStart w:id="368" w:name="_Toc142311037"/>
      <w:bookmarkStart w:id="369" w:name="_Toc226965725"/>
      <w:bookmarkStart w:id="370" w:name="_Toc149720828"/>
      <w:r>
        <w:rPr>
          <w:color w:val="000000" w:themeColor="text1"/>
          <w:sz w:val="24"/>
          <w:highlight w:val="none"/>
          <w14:textFill>
            <w14:solidFill>
              <w14:schemeClr w14:val="tx1"/>
            </w14:solidFill>
          </w14:textFill>
        </w:rPr>
        <w:t>响应文件的</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color w:val="000000" w:themeColor="text1"/>
          <w:sz w:val="24"/>
          <w:highlight w:val="none"/>
          <w14:textFill>
            <w14:solidFill>
              <w14:schemeClr w14:val="tx1"/>
            </w14:solidFill>
          </w14:textFill>
        </w:rPr>
        <w:t>提交</w:t>
      </w:r>
    </w:p>
    <w:p w14:paraId="5EE52BDC">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本项目使用</w:t>
      </w:r>
      <w:r>
        <w:rPr>
          <w:rFonts w:hint="eastAsia"/>
          <w:color w:val="000000" w:themeColor="text1"/>
          <w:sz w:val="24"/>
          <w:highlight w:val="none"/>
          <w:lang w:eastAsia="zh-CN"/>
          <w14:textFill>
            <w14:solidFill>
              <w14:schemeClr w14:val="tx1"/>
            </w14:solidFill>
          </w14:textFill>
        </w:rPr>
        <w:t>“苏采云”平台</w:t>
      </w:r>
      <w:r>
        <w:rPr>
          <w:color w:val="000000" w:themeColor="text1"/>
          <w:sz w:val="24"/>
          <w:highlight w:val="none"/>
          <w14:textFill>
            <w14:solidFill>
              <w14:schemeClr w14:val="tx1"/>
            </w14:solidFill>
          </w14:textFill>
        </w:rPr>
        <w:t>。供应商根据竞争性磋商文件及</w:t>
      </w:r>
      <w:r>
        <w:rPr>
          <w:rFonts w:hint="eastAsia"/>
          <w:color w:val="000000" w:themeColor="text1"/>
          <w:sz w:val="24"/>
          <w:highlight w:val="none"/>
          <w:lang w:eastAsia="zh-CN"/>
          <w14:textFill>
            <w14:solidFill>
              <w14:schemeClr w14:val="tx1"/>
            </w14:solidFill>
          </w14:textFill>
        </w:rPr>
        <w:t>“苏采云”平台</w:t>
      </w:r>
      <w:r>
        <w:rPr>
          <w:color w:val="000000" w:themeColor="text1"/>
          <w:sz w:val="24"/>
          <w:highlight w:val="none"/>
          <w14:textFill>
            <w14:solidFill>
              <w14:schemeClr w14:val="tx1"/>
            </w14:solidFill>
          </w14:textFill>
        </w:rPr>
        <w:t>供应商操作手册要求编制、生成并提交电子响应文件。</w:t>
      </w:r>
    </w:p>
    <w:p w14:paraId="65EF2458">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采购人及采购代理机构拒绝接受通过电子交易平台以外任何形式提交的响应文件，磋商保证金除外。</w:t>
      </w:r>
    </w:p>
    <w:p w14:paraId="29960C7A">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71" w:name="_Toc127161450"/>
      <w:bookmarkStart w:id="372" w:name="_Toc305158878"/>
      <w:bookmarkStart w:id="373" w:name="_Toc164608650"/>
      <w:bookmarkStart w:id="374" w:name="_Toc150774741"/>
      <w:bookmarkStart w:id="375" w:name="_Toc127151737"/>
      <w:bookmarkStart w:id="376" w:name="_Toc150480774"/>
      <w:bookmarkStart w:id="377" w:name="_Toc127151536"/>
      <w:bookmarkStart w:id="378" w:name="_Toc226337232"/>
      <w:bookmarkStart w:id="379" w:name="_Toc226965726"/>
      <w:bookmarkStart w:id="380" w:name="_Toc264969226"/>
      <w:bookmarkStart w:id="381" w:name="_Toc151193924"/>
      <w:bookmarkStart w:id="382" w:name="_Toc149720829"/>
      <w:bookmarkStart w:id="383" w:name="_Toc151190163"/>
      <w:bookmarkStart w:id="384" w:name="_Toc226965809"/>
      <w:bookmarkStart w:id="385" w:name="_Toc164229231"/>
      <w:bookmarkStart w:id="386" w:name="_Toc520356161"/>
      <w:bookmarkStart w:id="387" w:name="_Toc151193706"/>
      <w:bookmarkStart w:id="388" w:name="_Toc151193634"/>
      <w:bookmarkStart w:id="389" w:name="_Toc164608805"/>
      <w:bookmarkStart w:id="390" w:name="_Toc151193850"/>
      <w:bookmarkStart w:id="391" w:name="_Toc164229377"/>
      <w:bookmarkStart w:id="392" w:name="_Toc164351630"/>
      <w:bookmarkStart w:id="393" w:name="_Toc305158804"/>
      <w:bookmarkStart w:id="394" w:name="_Toc265228374"/>
      <w:bookmarkStart w:id="395" w:name="_Toc150509287"/>
      <w:bookmarkStart w:id="396" w:name="_Toc142311038"/>
      <w:bookmarkStart w:id="397" w:name="_Toc150774636"/>
      <w:bookmarkStart w:id="398" w:name="_Toc195842901"/>
      <w:bookmarkStart w:id="399" w:name="_Toc151193778"/>
      <w:bookmarkStart w:id="400" w:name="_Toc226309780"/>
      <w:r>
        <w:rPr>
          <w:color w:val="000000" w:themeColor="text1"/>
          <w:sz w:val="24"/>
          <w:highlight w:val="none"/>
          <w14:textFill>
            <w14:solidFill>
              <w14:schemeClr w14:val="tx1"/>
            </w14:solidFill>
          </w14:textFill>
        </w:rPr>
        <w:t>响应文件截止</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color w:val="000000" w:themeColor="text1"/>
          <w:sz w:val="24"/>
          <w:highlight w:val="none"/>
          <w14:textFill>
            <w14:solidFill>
              <w14:schemeClr w14:val="tx1"/>
            </w14:solidFill>
          </w14:textFill>
        </w:rPr>
        <w:t>时间</w:t>
      </w:r>
    </w:p>
    <w:p w14:paraId="5AF2DBB7">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供应商应在竞争性磋商文件要求提交响应文件截止时间前，将电子响应文件提交至</w:t>
      </w:r>
      <w:r>
        <w:rPr>
          <w:rFonts w:hint="eastAsia"/>
          <w:color w:val="000000" w:themeColor="text1"/>
          <w:sz w:val="24"/>
          <w:highlight w:val="none"/>
          <w:lang w:eastAsia="zh-CN"/>
          <w14:textFill>
            <w14:solidFill>
              <w14:schemeClr w14:val="tx1"/>
            </w14:solidFill>
          </w14:textFill>
        </w:rPr>
        <w:t>“苏采云”平台</w:t>
      </w:r>
      <w:r>
        <w:rPr>
          <w:color w:val="000000" w:themeColor="text1"/>
          <w:sz w:val="24"/>
          <w:highlight w:val="none"/>
          <w14:textFill>
            <w14:solidFill>
              <w14:schemeClr w14:val="tx1"/>
            </w14:solidFill>
          </w14:textFill>
        </w:rPr>
        <w:t>。</w:t>
      </w:r>
    </w:p>
    <w:p w14:paraId="74DAF500">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401" w:name="_Toc164229232"/>
      <w:bookmarkStart w:id="402" w:name="_Toc226337233"/>
      <w:bookmarkStart w:id="403" w:name="_Toc151193851"/>
      <w:bookmarkStart w:id="404" w:name="_Toc142311039"/>
      <w:bookmarkStart w:id="405" w:name="_Toc305158879"/>
      <w:bookmarkStart w:id="406" w:name="_Toc127151738"/>
      <w:bookmarkStart w:id="407" w:name="_Toc265228375"/>
      <w:bookmarkStart w:id="408" w:name="_Toc226309781"/>
      <w:bookmarkStart w:id="409" w:name="_Toc149720830"/>
      <w:bookmarkStart w:id="410" w:name="_Toc151193635"/>
      <w:bookmarkStart w:id="411" w:name="_Toc305158805"/>
      <w:bookmarkStart w:id="412" w:name="_Toc164351631"/>
      <w:bookmarkStart w:id="413" w:name="_Toc226965810"/>
      <w:bookmarkStart w:id="414" w:name="_Toc151193707"/>
      <w:bookmarkStart w:id="415" w:name="_Toc150480775"/>
      <w:bookmarkStart w:id="416" w:name="_Toc264969227"/>
      <w:bookmarkStart w:id="417" w:name="_Toc151190164"/>
      <w:bookmarkStart w:id="418" w:name="_Toc164608806"/>
      <w:bookmarkStart w:id="419" w:name="_Toc127161451"/>
      <w:bookmarkStart w:id="420" w:name="_Toc150774637"/>
      <w:bookmarkStart w:id="421" w:name="_Toc164229378"/>
      <w:bookmarkStart w:id="422" w:name="_Toc151193779"/>
      <w:bookmarkStart w:id="423" w:name="_Toc226965727"/>
      <w:bookmarkStart w:id="424" w:name="_Toc520356162"/>
      <w:bookmarkStart w:id="425" w:name="_Toc151193925"/>
      <w:bookmarkStart w:id="426" w:name="_Toc150774742"/>
      <w:bookmarkStart w:id="427" w:name="_Toc150509288"/>
      <w:bookmarkStart w:id="428" w:name="_Toc164608651"/>
      <w:bookmarkStart w:id="429" w:name="_Toc195842902"/>
      <w:bookmarkStart w:id="430" w:name="_Toc127151537"/>
      <w:r>
        <w:rPr>
          <w:color w:val="000000" w:themeColor="text1"/>
          <w:sz w:val="24"/>
          <w:highlight w:val="none"/>
          <w14:textFill>
            <w14:solidFill>
              <w14:schemeClr w14:val="tx1"/>
            </w14:solidFill>
          </w14:textFill>
        </w:rPr>
        <w:t>响应文件的修改与撤回</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485C29C2">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无需</w:t>
      </w:r>
      <w:r>
        <w:rPr>
          <w:color w:val="000000" w:themeColor="text1"/>
          <w:sz w:val="24"/>
          <w:highlight w:val="none"/>
          <w14:textFill>
            <w14:solidFill>
              <w14:schemeClr w14:val="tx1"/>
            </w14:solidFill>
          </w14:textFill>
        </w:rPr>
        <w:t>通过电子交易平台</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但应</w:t>
      </w:r>
      <w:r>
        <w:rPr>
          <w:rFonts w:hint="eastAsia"/>
          <w:color w:val="000000" w:themeColor="text1"/>
          <w:sz w:val="24"/>
          <w:highlight w:val="none"/>
          <w14:textFill>
            <w14:solidFill>
              <w14:schemeClr w14:val="tx1"/>
            </w14:solidFill>
          </w14:textFill>
        </w:rPr>
        <w:t>就其</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通知</w:t>
      </w:r>
      <w:r>
        <w:rPr>
          <w:color w:val="000000" w:themeColor="text1"/>
          <w:sz w:val="24"/>
          <w:highlight w:val="none"/>
          <w14:textFill>
            <w14:solidFill>
              <w14:schemeClr w14:val="tx1"/>
            </w14:solidFill>
          </w14:textFill>
        </w:rPr>
        <w:t>采购人或采购代理机构。</w:t>
      </w:r>
    </w:p>
    <w:p w14:paraId="0D224C3F">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供应商对响应文件的补充、修改的内容应当按照竞争性磋商文件要求签署、盖章，作为响应文件的组成部分。补充、修改的内容与响应文件不一致的，以补充、修改的内容为准。</w:t>
      </w:r>
    </w:p>
    <w:p w14:paraId="08AEAC27">
      <w:pPr>
        <w:tabs>
          <w:tab w:val="left" w:pos="900"/>
          <w:tab w:val="left" w:pos="1080"/>
          <w:tab w:val="left" w:pos="1589"/>
        </w:tabs>
        <w:spacing w:line="360" w:lineRule="auto"/>
        <w:ind w:left="357"/>
        <w:rPr>
          <w:color w:val="000000" w:themeColor="text1"/>
          <w:sz w:val="24"/>
          <w:highlight w:val="none"/>
          <w14:textFill>
            <w14:solidFill>
              <w14:schemeClr w14:val="tx1"/>
            </w14:solidFill>
          </w14:textFill>
        </w:rPr>
      </w:pPr>
    </w:p>
    <w:p w14:paraId="27804B88">
      <w:pPr>
        <w:pStyle w:val="201"/>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431" w:name="_Toc151193708"/>
      <w:bookmarkStart w:id="432" w:name="_Toc265228376"/>
      <w:bookmarkStart w:id="433" w:name="_Toc226965728"/>
      <w:bookmarkStart w:id="434" w:name="_Toc226337234"/>
      <w:bookmarkStart w:id="435" w:name="_Toc305158880"/>
      <w:bookmarkStart w:id="436" w:name="_Toc151193926"/>
      <w:bookmarkStart w:id="437" w:name="_Toc142311040"/>
      <w:bookmarkStart w:id="438" w:name="_Toc305158806"/>
      <w:bookmarkStart w:id="439" w:name="_Toc226309782"/>
      <w:bookmarkStart w:id="440" w:name="_Toc226965811"/>
      <w:bookmarkStart w:id="441" w:name="_Toc150774743"/>
      <w:bookmarkStart w:id="442" w:name="_Toc151190165"/>
      <w:bookmarkStart w:id="443" w:name="_Toc127151538"/>
      <w:bookmarkStart w:id="444" w:name="_Toc150774638"/>
      <w:bookmarkStart w:id="445" w:name="_Toc151193780"/>
      <w:bookmarkStart w:id="446" w:name="_Toc150480776"/>
      <w:bookmarkStart w:id="447" w:name="_Toc151193636"/>
      <w:bookmarkStart w:id="448" w:name="_Toc151193852"/>
      <w:bookmarkStart w:id="449" w:name="_Toc195842903"/>
      <w:bookmarkStart w:id="450" w:name="_Toc520356163"/>
      <w:bookmarkStart w:id="451" w:name="_Toc150509289"/>
      <w:bookmarkStart w:id="452" w:name="_Toc264969228"/>
      <w:r>
        <w:rPr>
          <w:rFonts w:ascii="Times New Roman" w:hAnsi="Times New Roman" w:eastAsia="宋体"/>
          <w:color w:val="000000" w:themeColor="text1"/>
          <w:sz w:val="28"/>
          <w:highlight w:val="none"/>
          <w14:textFill>
            <w14:solidFill>
              <w14:schemeClr w14:val="tx1"/>
            </w14:solidFill>
          </w14:textFill>
        </w:rPr>
        <w:t xml:space="preserve">五   </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ascii="Times New Roman" w:hAnsi="Times New Roman" w:eastAsia="宋体"/>
          <w:color w:val="000000" w:themeColor="text1"/>
          <w:sz w:val="28"/>
          <w:highlight w:val="none"/>
          <w14:textFill>
            <w14:solidFill>
              <w14:schemeClr w14:val="tx1"/>
            </w14:solidFill>
          </w14:textFill>
        </w:rPr>
        <w:t>评审</w:t>
      </w:r>
    </w:p>
    <w:p w14:paraId="0A38992B">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响应文件的</w:t>
      </w:r>
      <w:r>
        <w:rPr>
          <w:rFonts w:hint="eastAsia"/>
          <w:color w:val="000000" w:themeColor="text1"/>
          <w:sz w:val="24"/>
          <w:highlight w:val="none"/>
          <w14:textFill>
            <w14:solidFill>
              <w14:schemeClr w14:val="tx1"/>
            </w14:solidFill>
          </w14:textFill>
        </w:rPr>
        <w:t>解密与</w:t>
      </w:r>
      <w:r>
        <w:rPr>
          <w:color w:val="000000" w:themeColor="text1"/>
          <w:sz w:val="24"/>
          <w:highlight w:val="none"/>
          <w14:textFill>
            <w14:solidFill>
              <w14:schemeClr w14:val="tx1"/>
            </w14:solidFill>
          </w14:textFill>
        </w:rPr>
        <w:t>开启</w:t>
      </w:r>
    </w:p>
    <w:p w14:paraId="0AD8766B">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采购人或采购代理机构将按竞争性磋商文件的规定，在响应文件提交截止时间的同一时间和竞争性磋商文件预先确定的地点开启响应文件。</w:t>
      </w:r>
    </w:p>
    <w:p w14:paraId="7DCC8325">
      <w:pPr>
        <w:tabs>
          <w:tab w:val="left" w:pos="1080"/>
          <w:tab w:val="left" w:pos="1589"/>
          <w:tab w:val="left" w:pos="2014"/>
        </w:tabs>
        <w:spacing w:line="360" w:lineRule="auto"/>
        <w:ind w:left="357"/>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w:t>
      </w:r>
      <w:r>
        <w:rPr>
          <w:rFonts w:ascii="宋体" w:hAnsi="宋体"/>
          <w:color w:val="000000" w:themeColor="text1"/>
          <w:sz w:val="24"/>
          <w:highlight w:val="none"/>
          <w14:textFill>
            <w14:solidFill>
              <w14:schemeClr w14:val="tx1"/>
            </w14:solidFill>
          </w14:textFill>
        </w:rPr>
        <w:t>采用不见面</w:t>
      </w:r>
      <w:r>
        <w:rPr>
          <w:rFonts w:hint="eastAsia" w:ascii="宋体" w:hAnsi="宋体"/>
          <w:color w:val="000000" w:themeColor="text1"/>
          <w:sz w:val="24"/>
          <w:highlight w:val="none"/>
          <w14:textFill>
            <w14:solidFill>
              <w14:schemeClr w14:val="tx1"/>
            </w14:solidFill>
          </w14:textFill>
        </w:rPr>
        <w:t>交易</w:t>
      </w:r>
      <w:r>
        <w:rPr>
          <w:rFonts w:ascii="宋体" w:hAnsi="宋体"/>
          <w:color w:val="000000" w:themeColor="text1"/>
          <w:sz w:val="24"/>
          <w:highlight w:val="none"/>
          <w14:textFill>
            <w14:solidFill>
              <w14:schemeClr w14:val="tx1"/>
            </w14:solidFill>
          </w14:textFill>
        </w:rPr>
        <w:t>模式</w:t>
      </w:r>
      <w:r>
        <w:rPr>
          <w:rFonts w:hint="eastAsia" w:ascii="宋体"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使用</w:t>
      </w:r>
      <w:r>
        <w:rPr>
          <w:rFonts w:hint="eastAsia"/>
          <w:color w:val="000000" w:themeColor="text1"/>
          <w:sz w:val="24"/>
          <w:highlight w:val="none"/>
          <w:lang w:eastAsia="zh-CN"/>
          <w14:textFill>
            <w14:solidFill>
              <w14:schemeClr w14:val="tx1"/>
            </w14:solidFill>
          </w14:textFill>
        </w:rPr>
        <w:t>“苏采云”平台</w:t>
      </w:r>
      <w:r>
        <w:rPr>
          <w:rFonts w:hint="eastAsia"/>
          <w:color w:val="000000" w:themeColor="text1"/>
          <w:sz w:val="24"/>
          <w:highlight w:val="none"/>
          <w14:textFill>
            <w14:solidFill>
              <w14:schemeClr w14:val="tx1"/>
            </w14:solidFill>
          </w14:textFill>
        </w:rPr>
        <w:t>在线进行</w:t>
      </w:r>
      <w:r>
        <w:rPr>
          <w:color w:val="000000" w:themeColor="text1"/>
          <w:sz w:val="24"/>
          <w:highlight w:val="none"/>
          <w14:textFill>
            <w14:solidFill>
              <w14:schemeClr w14:val="tx1"/>
            </w14:solidFill>
          </w14:textFill>
        </w:rPr>
        <w:t>解密。供应商应在规定的时间内对</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文件进行解密，因非系统原因导致的解密失败，视为</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49A38F22">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供应商不足3家的，不予解密。</w:t>
      </w:r>
    </w:p>
    <w:p w14:paraId="7148BF11">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453" w:name="_Toc520356165"/>
      <w:r>
        <w:rPr>
          <w:color w:val="000000" w:themeColor="text1"/>
          <w:sz w:val="24"/>
          <w:highlight w:val="none"/>
          <w14:textFill>
            <w14:solidFill>
              <w14:schemeClr w14:val="tx1"/>
            </w14:solidFill>
          </w14:textFill>
        </w:rPr>
        <w:t>本项目不公开报价。</w:t>
      </w:r>
    </w:p>
    <w:p w14:paraId="7E881E2F">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过程中不可随意更换</w:t>
      </w:r>
      <w:r>
        <w:rPr>
          <w:rFonts w:hint="eastAsia"/>
          <w:color w:val="000000" w:themeColor="text1"/>
          <w:sz w:val="24"/>
          <w:highlight w:val="none"/>
          <w14:textFill>
            <w14:solidFill>
              <w14:schemeClr w14:val="tx1"/>
            </w14:solidFill>
          </w14:textFill>
        </w:rPr>
        <w:t>计算机</w:t>
      </w:r>
      <w:r>
        <w:rPr>
          <w:color w:val="000000" w:themeColor="text1"/>
          <w:sz w:val="24"/>
          <w:highlight w:val="none"/>
          <w14:textFill>
            <w14:solidFill>
              <w14:schemeClr w14:val="tx1"/>
            </w14:solidFill>
          </w14:textFill>
        </w:rPr>
        <w:t>，必须使用验证成功的计算机进行操作，否则造成相应后果由供应商自行承担。本地计算机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要求安装摄像头、麦克风和音箱，保持网络通畅。</w:t>
      </w:r>
    </w:p>
    <w:p w14:paraId="4AC0EBD6">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因本项目</w:t>
      </w:r>
      <w:r>
        <w:rPr>
          <w:color w:val="000000" w:themeColor="text1"/>
          <w:sz w:val="24"/>
          <w:highlight w:val="none"/>
          <w14:textFill>
            <w14:solidFill>
              <w14:schemeClr w14:val="tx1"/>
            </w14:solidFill>
          </w14:textFill>
        </w:rPr>
        <w:t>采用不见面交易的</w:t>
      </w:r>
      <w:r>
        <w:rPr>
          <w:rFonts w:hint="eastAsia"/>
          <w:color w:val="000000" w:themeColor="text1"/>
          <w:sz w:val="24"/>
          <w:highlight w:val="none"/>
          <w14:textFill>
            <w14:solidFill>
              <w14:schemeClr w14:val="tx1"/>
            </w14:solidFill>
          </w14:textFill>
        </w:rPr>
        <w:t>方式</w:t>
      </w:r>
      <w:r>
        <w:rPr>
          <w:color w:val="000000" w:themeColor="text1"/>
          <w:sz w:val="24"/>
          <w:highlight w:val="none"/>
          <w14:textFill>
            <w14:solidFill>
              <w14:schemeClr w14:val="tx1"/>
            </w14:solidFill>
          </w14:textFill>
        </w:rPr>
        <w:t>，在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需</w:t>
      </w:r>
      <w:r>
        <w:rPr>
          <w:rFonts w:hint="eastAsia"/>
          <w:color w:val="000000" w:themeColor="text1"/>
          <w:sz w:val="24"/>
          <w:highlight w:val="none"/>
          <w14:textFill>
            <w14:solidFill>
              <w14:schemeClr w14:val="tx1"/>
            </w14:solidFill>
          </w14:textFill>
        </w:rPr>
        <w:t>要</w:t>
      </w:r>
      <w:r>
        <w:rPr>
          <w:color w:val="000000" w:themeColor="text1"/>
          <w:sz w:val="24"/>
          <w:highlight w:val="none"/>
          <w14:textFill>
            <w14:solidFill>
              <w14:schemeClr w14:val="tx1"/>
            </w14:solidFill>
          </w14:textFill>
        </w:rPr>
        <w:t>保持操作计算机前有相关责任人</w:t>
      </w:r>
      <w:r>
        <w:rPr>
          <w:rFonts w:hint="eastAsia"/>
          <w:color w:val="000000" w:themeColor="text1"/>
          <w:sz w:val="24"/>
          <w:highlight w:val="none"/>
          <w14:textFill>
            <w14:solidFill>
              <w14:schemeClr w14:val="tx1"/>
            </w14:solidFill>
          </w14:textFill>
        </w:rPr>
        <w:t>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w:t>
      </w:r>
    </w:p>
    <w:p w14:paraId="7D9F107D">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如果在</w:t>
      </w:r>
      <w:r>
        <w:rPr>
          <w:color w:val="000000" w:themeColor="text1"/>
          <w:sz w:val="24"/>
          <w:highlight w:val="none"/>
          <w14:textFill>
            <w14:solidFill>
              <w14:schemeClr w14:val="tx1"/>
            </w14:solidFill>
          </w14:textFill>
        </w:rPr>
        <w:t>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过程中出现以下情形，导致</w:t>
      </w:r>
      <w:r>
        <w:rPr>
          <w:rFonts w:hint="eastAsia"/>
          <w:color w:val="000000" w:themeColor="text1"/>
          <w:sz w:val="24"/>
          <w:highlight w:val="none"/>
          <w14:textFill>
            <w14:solidFill>
              <w14:schemeClr w14:val="tx1"/>
            </w14:solidFill>
          </w14:textFill>
        </w:rPr>
        <w:t>“</w:t>
      </w:r>
      <w:r>
        <w:rPr>
          <w:rFonts w:hint="eastAsia"/>
          <w:color w:val="000000" w:themeColor="text1"/>
          <w:sz w:val="24"/>
          <w:highlight w:val="none"/>
          <w:lang w:eastAsia="zh-CN" w:bidi="ar"/>
          <w14:textFill>
            <w14:solidFill>
              <w14:schemeClr w14:val="tx1"/>
            </w14:solidFill>
          </w14:textFill>
        </w:rPr>
        <w:t>“苏采云”平台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无法正常运行，或者无法保证</w:t>
      </w:r>
      <w:r>
        <w:rPr>
          <w:rFonts w:hint="eastAsia"/>
          <w:color w:val="000000" w:themeColor="text1"/>
          <w:sz w:val="24"/>
          <w:highlight w:val="none"/>
          <w14:textFill>
            <w14:solidFill>
              <w14:schemeClr w14:val="tx1"/>
            </w14:solidFill>
          </w14:textFill>
        </w:rPr>
        <w:t>本项目采购活动</w:t>
      </w:r>
      <w:r>
        <w:rPr>
          <w:color w:val="000000" w:themeColor="text1"/>
          <w:sz w:val="24"/>
          <w:highlight w:val="none"/>
          <w14:textFill>
            <w14:solidFill>
              <w14:schemeClr w14:val="tx1"/>
            </w14:solidFill>
          </w14:textFill>
        </w:rPr>
        <w:t>的公平、公正和安全时，</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w:t>
      </w:r>
      <w:r>
        <w:rPr>
          <w:rFonts w:hint="eastAsia"/>
          <w:color w:val="000000" w:themeColor="text1"/>
          <w:sz w:val="24"/>
          <w:highlight w:val="none"/>
          <w14:textFill>
            <w14:solidFill>
              <w14:schemeClr w14:val="tx1"/>
            </w14:solidFill>
          </w14:textFill>
        </w:rPr>
        <w:t>以延缓或者暂停采购活动，情况严重的可以终止采购</w:t>
      </w:r>
      <w:r>
        <w:rPr>
          <w:color w:val="000000" w:themeColor="text1"/>
          <w:sz w:val="24"/>
          <w:highlight w:val="none"/>
          <w14:textFill>
            <w14:solidFill>
              <w14:schemeClr w14:val="tx1"/>
            </w14:solidFill>
          </w14:textFill>
        </w:rPr>
        <w:t>活动：</w:t>
      </w:r>
    </w:p>
    <w:p w14:paraId="404CD06A">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发生故障而无法登录访问的；</w:t>
      </w:r>
    </w:p>
    <w:p w14:paraId="50DBC9EB">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应用或数据库出现错误，不能进行正常操作的；</w:t>
      </w:r>
    </w:p>
    <w:p w14:paraId="0AA6514F">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发现严重安全漏洞，有潜在泄密危险的；</w:t>
      </w:r>
    </w:p>
    <w:p w14:paraId="204EC7DC">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病毒发作导致平台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不能进行正常操作的；</w:t>
      </w:r>
    </w:p>
    <w:p w14:paraId="74C0C30B">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其他无法保证</w:t>
      </w:r>
      <w:r>
        <w:rPr>
          <w:rFonts w:hint="eastAsia"/>
          <w:color w:val="000000" w:themeColor="text1"/>
          <w:sz w:val="24"/>
          <w:highlight w:val="none"/>
          <w14:textFill>
            <w14:solidFill>
              <w14:schemeClr w14:val="tx1"/>
            </w14:solidFill>
          </w14:textFill>
        </w:rPr>
        <w:t>本次采购活动</w:t>
      </w:r>
      <w:r>
        <w:rPr>
          <w:color w:val="000000" w:themeColor="text1"/>
          <w:sz w:val="24"/>
          <w:highlight w:val="none"/>
          <w14:textFill>
            <w14:solidFill>
              <w14:schemeClr w14:val="tx1"/>
            </w14:solidFill>
          </w14:textFill>
        </w:rPr>
        <w:t>的公平、公正和安全的情况。</w:t>
      </w:r>
    </w:p>
    <w:p w14:paraId="3374AC99">
      <w:pPr>
        <w:tabs>
          <w:tab w:val="left" w:pos="993"/>
          <w:tab w:val="left" w:pos="1589"/>
          <w:tab w:val="left" w:pos="2014"/>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w:t>
      </w:r>
      <w:r>
        <w:rPr>
          <w:rFonts w:hint="eastAsia"/>
          <w:color w:val="000000" w:themeColor="text1"/>
          <w:sz w:val="24"/>
          <w:highlight w:val="none"/>
          <w14:textFill>
            <w14:solidFill>
              <w14:schemeClr w14:val="tx1"/>
            </w14:solidFill>
          </w14:textFill>
        </w:rPr>
        <w:t>上述</w:t>
      </w:r>
      <w:r>
        <w:rPr>
          <w:color w:val="000000" w:themeColor="text1"/>
          <w:sz w:val="24"/>
          <w:highlight w:val="none"/>
          <w14:textFill>
            <w14:solidFill>
              <w14:schemeClr w14:val="tx1"/>
            </w14:solidFill>
          </w14:textFill>
        </w:rPr>
        <w:t>情形，不影响采购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可以待上述情形消除后继续组织</w:t>
      </w:r>
      <w:r>
        <w:rPr>
          <w:rFonts w:hint="eastAsia"/>
          <w:color w:val="000000" w:themeColor="text1"/>
          <w:sz w:val="24"/>
          <w:highlight w:val="none"/>
          <w14:textFill>
            <w14:solidFill>
              <w14:schemeClr w14:val="tx1"/>
            </w14:solidFill>
          </w14:textFill>
        </w:rPr>
        <w:t>不见面</w:t>
      </w:r>
      <w:r>
        <w:rPr>
          <w:color w:val="000000" w:themeColor="text1"/>
          <w:sz w:val="24"/>
          <w:highlight w:val="none"/>
          <w14:textFill>
            <w14:solidFill>
              <w14:schemeClr w14:val="tx1"/>
            </w14:solidFill>
          </w14:textFill>
        </w:rPr>
        <w:t>交易</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活动，也可以决定某些环节以纸质形式进行；影响或可能影响采购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公平、公正性的，应当</w:t>
      </w:r>
      <w:r>
        <w:rPr>
          <w:rFonts w:hint="eastAsia"/>
          <w:color w:val="000000" w:themeColor="text1"/>
          <w:sz w:val="24"/>
          <w:highlight w:val="none"/>
          <w14:textFill>
            <w14:solidFill>
              <w14:schemeClr w14:val="tx1"/>
            </w14:solidFill>
          </w14:textFill>
        </w:rPr>
        <w:t>终止本次项目，</w:t>
      </w:r>
      <w:r>
        <w:rPr>
          <w:color w:val="000000" w:themeColor="text1"/>
          <w:sz w:val="24"/>
          <w:highlight w:val="none"/>
          <w14:textFill>
            <w14:solidFill>
              <w14:schemeClr w14:val="tx1"/>
            </w14:solidFill>
          </w14:textFill>
        </w:rPr>
        <w:t>重新</w:t>
      </w:r>
      <w:r>
        <w:rPr>
          <w:rFonts w:hint="eastAsia"/>
          <w:color w:val="000000" w:themeColor="text1"/>
          <w:sz w:val="24"/>
          <w:highlight w:val="none"/>
          <w14:textFill>
            <w14:solidFill>
              <w14:schemeClr w14:val="tx1"/>
            </w14:solidFill>
          </w14:textFill>
        </w:rPr>
        <w:t>组织</w:t>
      </w:r>
      <w:r>
        <w:rPr>
          <w:color w:val="000000" w:themeColor="text1"/>
          <w:sz w:val="24"/>
          <w:highlight w:val="none"/>
          <w14:textFill>
            <w14:solidFill>
              <w14:schemeClr w14:val="tx1"/>
            </w14:solidFill>
          </w14:textFill>
        </w:rPr>
        <w:t>采购。</w:t>
      </w:r>
      <w:bookmarkEnd w:id="453"/>
    </w:p>
    <w:p w14:paraId="04F15690">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w:t>
      </w:r>
    </w:p>
    <w:p w14:paraId="0B4D3138">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磋商小组根据政府采购有关规定和本次采购项目的特点进行组建，并负责具体评审事务，独立履行职责。</w:t>
      </w:r>
      <w:bookmarkStart w:id="454" w:name="_Toc520356166"/>
    </w:p>
    <w:p w14:paraId="4E0E009E">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评审专家须符合</w:t>
      </w:r>
      <w:r>
        <w:rPr>
          <w:rFonts w:hint="eastAsia"/>
          <w:color w:val="000000" w:themeColor="text1"/>
          <w:sz w:val="24"/>
          <w:highlight w:val="none"/>
          <w14:textFill>
            <w14:solidFill>
              <w14:schemeClr w14:val="tx1"/>
            </w14:solidFill>
          </w14:textFill>
        </w:rPr>
        <w:t>相关</w:t>
      </w:r>
      <w:r>
        <w:rPr>
          <w:color w:val="000000" w:themeColor="text1"/>
          <w:sz w:val="24"/>
          <w:highlight w:val="none"/>
          <w14:textFill>
            <w14:solidFill>
              <w14:schemeClr w14:val="tx1"/>
            </w14:solidFill>
          </w14:textFill>
        </w:rPr>
        <w:t>规定。依法自行选定评审专家的，采购人和采购代理机构将查询有关信用记录，对具有行贿、受贿、欺诈等不良信用记录的人员，拒绝其参与政府采购活动。</w:t>
      </w:r>
      <w:bookmarkEnd w:id="454"/>
      <w:bookmarkStart w:id="455" w:name="_Toc520356169"/>
    </w:p>
    <w:p w14:paraId="4C30E33D">
      <w:pPr>
        <w:numPr>
          <w:ilvl w:val="0"/>
          <w:numId w:val="8"/>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评审方法和评审标准</w:t>
      </w:r>
    </w:p>
    <w:p w14:paraId="61A7687C">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见第三章《评审方法和评审标准》。</w:t>
      </w:r>
    </w:p>
    <w:p w14:paraId="0B6AD926">
      <w:pPr>
        <w:tabs>
          <w:tab w:val="left" w:pos="360"/>
          <w:tab w:val="left" w:pos="1080"/>
        </w:tabs>
        <w:spacing w:line="360" w:lineRule="auto"/>
        <w:ind w:left="1080"/>
        <w:rPr>
          <w:color w:val="000000" w:themeColor="text1"/>
          <w:sz w:val="24"/>
          <w:highlight w:val="none"/>
          <w14:textFill>
            <w14:solidFill>
              <w14:schemeClr w14:val="tx1"/>
            </w14:solidFill>
          </w14:textFill>
        </w:rPr>
      </w:pPr>
    </w:p>
    <w:p w14:paraId="7ED24742">
      <w:pPr>
        <w:pStyle w:val="201"/>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456" w:name="_Toc195842910"/>
      <w:bookmarkStart w:id="457" w:name="_Toc150509296"/>
      <w:bookmarkStart w:id="458" w:name="_Toc305158887"/>
      <w:bookmarkStart w:id="459" w:name="_Toc226309789"/>
      <w:bookmarkStart w:id="460" w:name="_Toc150480783"/>
      <w:bookmarkStart w:id="461" w:name="_Toc151193643"/>
      <w:bookmarkStart w:id="462" w:name="_Toc151193715"/>
      <w:bookmarkStart w:id="463" w:name="_Toc127151545"/>
      <w:bookmarkStart w:id="464" w:name="_Toc151193933"/>
      <w:bookmarkStart w:id="465" w:name="_Toc151193787"/>
      <w:bookmarkStart w:id="466" w:name="_Toc226965818"/>
      <w:bookmarkStart w:id="467" w:name="_Toc151193859"/>
      <w:bookmarkStart w:id="468" w:name="_Toc226337241"/>
      <w:bookmarkStart w:id="469" w:name="_Toc142311047"/>
      <w:bookmarkStart w:id="470" w:name="_Toc150774645"/>
      <w:bookmarkStart w:id="471" w:name="_Toc305158813"/>
      <w:bookmarkStart w:id="472" w:name="_Toc264969235"/>
      <w:bookmarkStart w:id="473" w:name="_Toc151190172"/>
      <w:bookmarkStart w:id="474" w:name="_Toc150774750"/>
      <w:bookmarkStart w:id="475" w:name="_Toc226965735"/>
      <w:bookmarkStart w:id="476" w:name="_Toc265228383"/>
      <w:r>
        <w:rPr>
          <w:rFonts w:ascii="Times New Roman" w:hAnsi="Times New Roman" w:eastAsia="宋体"/>
          <w:color w:val="000000" w:themeColor="text1"/>
          <w:sz w:val="28"/>
          <w:highlight w:val="none"/>
          <w14:textFill>
            <w14:solidFill>
              <w14:schemeClr w14:val="tx1"/>
            </w14:solidFill>
          </w14:textFill>
        </w:rPr>
        <w:t xml:space="preserve">六   </w:t>
      </w:r>
      <w:bookmarkEnd w:id="455"/>
      <w:r>
        <w:rPr>
          <w:rFonts w:ascii="Times New Roman" w:hAnsi="Times New Roman" w:eastAsia="宋体"/>
          <w:color w:val="000000" w:themeColor="text1"/>
          <w:sz w:val="28"/>
          <w:highlight w:val="none"/>
          <w14:textFill>
            <w14:solidFill>
              <w14:schemeClr w14:val="tx1"/>
            </w14:solidFill>
          </w14:textFill>
        </w:rPr>
        <w:t>确定</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ascii="Times New Roman" w:hAnsi="Times New Roman" w:eastAsia="宋体"/>
          <w:color w:val="000000" w:themeColor="text1"/>
          <w:sz w:val="28"/>
          <w:highlight w:val="none"/>
          <w14:textFill>
            <w14:solidFill>
              <w14:schemeClr w14:val="tx1"/>
            </w14:solidFill>
          </w14:textFill>
        </w:rPr>
        <w:t>成交</w:t>
      </w:r>
    </w:p>
    <w:p w14:paraId="09D5F3FD">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477" w:name="_Toc151193645"/>
      <w:bookmarkStart w:id="478" w:name="_Toc142311049"/>
      <w:bookmarkStart w:id="479" w:name="_Toc305158889"/>
      <w:bookmarkStart w:id="480" w:name="_Toc150774647"/>
      <w:bookmarkStart w:id="481" w:name="_Toc151193789"/>
      <w:bookmarkStart w:id="482" w:name="_Toc265228385"/>
      <w:bookmarkStart w:id="483" w:name="_Toc150480785"/>
      <w:bookmarkStart w:id="484" w:name="_Toc150509298"/>
      <w:bookmarkStart w:id="485" w:name="_Toc164608661"/>
      <w:bookmarkStart w:id="486" w:name="_Toc127161461"/>
      <w:bookmarkStart w:id="487" w:name="_Toc226337243"/>
      <w:bookmarkStart w:id="488" w:name="_Toc151190174"/>
      <w:bookmarkStart w:id="489" w:name="_Toc226965737"/>
      <w:bookmarkStart w:id="490" w:name="_Toc127151547"/>
      <w:bookmarkStart w:id="491" w:name="_Toc195842912"/>
      <w:bookmarkStart w:id="492" w:name="_Toc127151748"/>
      <w:bookmarkStart w:id="493" w:name="_Toc164229242"/>
      <w:bookmarkStart w:id="494" w:name="_Toc305158815"/>
      <w:bookmarkStart w:id="495" w:name="_Toc164351641"/>
      <w:bookmarkStart w:id="496" w:name="_Toc151193861"/>
      <w:bookmarkStart w:id="497" w:name="_Toc151193935"/>
      <w:bookmarkStart w:id="498" w:name="_Toc150774752"/>
      <w:bookmarkStart w:id="499" w:name="_Toc164229388"/>
      <w:bookmarkStart w:id="500" w:name="_Toc226309791"/>
      <w:bookmarkStart w:id="501" w:name="_Toc226965820"/>
      <w:bookmarkStart w:id="502" w:name="_Toc264969237"/>
      <w:bookmarkStart w:id="503" w:name="_Toc151193717"/>
      <w:bookmarkStart w:id="504" w:name="_Toc164608816"/>
      <w:bookmarkStart w:id="505" w:name="_Toc149720840"/>
      <w:r>
        <w:rPr>
          <w:color w:val="000000" w:themeColor="text1"/>
          <w:sz w:val="24"/>
          <w:highlight w:val="none"/>
          <w14:textFill>
            <w14:solidFill>
              <w14:schemeClr w14:val="tx1"/>
            </w14:solidFill>
          </w14:textFill>
        </w:rPr>
        <w:t>确定成交供应商</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72103897">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成交候选人并列的，由采购人</w:t>
      </w:r>
      <w:r>
        <w:rPr>
          <w:rFonts w:hint="eastAsia"/>
          <w:color w:val="000000" w:themeColor="text1"/>
          <w:sz w:val="24"/>
          <w:highlight w:val="none"/>
          <w14:textFill>
            <w14:solidFill>
              <w14:schemeClr w14:val="tx1"/>
            </w14:solidFill>
          </w14:textFill>
        </w:rPr>
        <w:t>依法</w:t>
      </w:r>
      <w:r>
        <w:rPr>
          <w:color w:val="000000" w:themeColor="text1"/>
          <w:sz w:val="24"/>
          <w:highlight w:val="none"/>
          <w14:textFill>
            <w14:solidFill>
              <w14:schemeClr w14:val="tx1"/>
            </w14:solidFill>
          </w14:textFill>
        </w:rPr>
        <w:t>确定。</w:t>
      </w:r>
    </w:p>
    <w:p w14:paraId="0922EEB9">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506" w:name="_Toc305158891"/>
      <w:bookmarkStart w:id="507" w:name="_Toc305158817"/>
      <w:bookmarkStart w:id="508" w:name="_Toc127161463"/>
      <w:bookmarkStart w:id="509" w:name="_Toc226309793"/>
      <w:bookmarkStart w:id="510" w:name="_Toc195842914"/>
      <w:bookmarkStart w:id="511" w:name="_Toc150509300"/>
      <w:bookmarkStart w:id="512" w:name="_Toc142311051"/>
      <w:bookmarkStart w:id="513" w:name="_Toc151190176"/>
      <w:bookmarkStart w:id="514" w:name="_Toc164229244"/>
      <w:bookmarkStart w:id="515" w:name="_Toc150774649"/>
      <w:bookmarkStart w:id="516" w:name="_Toc151193647"/>
      <w:bookmarkStart w:id="517" w:name="_Toc151193719"/>
      <w:bookmarkStart w:id="518" w:name="_Toc151193791"/>
      <w:bookmarkStart w:id="519" w:name="_Toc149720842"/>
      <w:bookmarkStart w:id="520" w:name="_Toc264969239"/>
      <w:bookmarkStart w:id="521" w:name="_Toc150480787"/>
      <w:bookmarkStart w:id="522" w:name="_Toc164608663"/>
      <w:bookmarkStart w:id="523" w:name="_Toc265228387"/>
      <w:bookmarkStart w:id="524" w:name="_Toc151193937"/>
      <w:bookmarkStart w:id="525" w:name="_Toc226965739"/>
      <w:bookmarkStart w:id="526" w:name="_Toc151193863"/>
      <w:bookmarkStart w:id="527" w:name="_Toc164608818"/>
      <w:bookmarkStart w:id="528" w:name="_Toc226337245"/>
      <w:bookmarkStart w:id="529" w:name="_Toc127151549"/>
      <w:bookmarkStart w:id="530" w:name="_Toc127151750"/>
      <w:bookmarkStart w:id="531" w:name="_Toc164351643"/>
      <w:bookmarkStart w:id="532" w:name="_Toc226965822"/>
      <w:bookmarkStart w:id="533" w:name="_Toc150774754"/>
      <w:bookmarkStart w:id="534" w:name="_Toc164229390"/>
      <w:bookmarkStart w:id="535" w:name="_Ref467306425"/>
      <w:bookmarkStart w:id="536" w:name="_Ref467307090"/>
      <w:bookmarkStart w:id="537" w:name="_Toc520356176"/>
      <w:r>
        <w:rPr>
          <w:color w:val="000000" w:themeColor="text1"/>
          <w:sz w:val="24"/>
          <w:highlight w:val="none"/>
          <w14:textFill>
            <w14:solidFill>
              <w14:schemeClr w14:val="tx1"/>
            </w14:solidFill>
          </w14:textFill>
        </w:rPr>
        <w:t>成交公告与成交通知书</w:t>
      </w:r>
      <w:bookmarkEnd w:id="506"/>
      <w:bookmarkEnd w:id="507"/>
    </w:p>
    <w:p w14:paraId="45D9C157">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采购人或采购代理机构将在成交供应商确定后2个工作日内，在</w:t>
      </w:r>
      <w:r>
        <w:rPr>
          <w:rFonts w:hint="eastAsia"/>
          <w:color w:val="000000" w:themeColor="text1"/>
          <w:sz w:val="24"/>
          <w:highlight w:val="none"/>
          <w14:textFill>
            <w14:solidFill>
              <w14:schemeClr w14:val="tx1"/>
            </w14:solidFill>
          </w14:textFill>
        </w:rPr>
        <w:t>常州市政府采购网</w:t>
      </w:r>
      <w:r>
        <w:rPr>
          <w:color w:val="000000" w:themeColor="text1"/>
          <w:sz w:val="24"/>
          <w:highlight w:val="none"/>
          <w14:textFill>
            <w14:solidFill>
              <w14:schemeClr w14:val="tx1"/>
            </w14:solidFill>
          </w14:textFill>
        </w:rPr>
        <w:t>公告成交结果，同时向成交供应商发出成交通知书，成交公告期限为1个工作日。</w:t>
      </w:r>
    </w:p>
    <w:p w14:paraId="3FC521C2">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w:t>
      </w:r>
    </w:p>
    <w:p w14:paraId="30508119">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终止</w:t>
      </w:r>
    </w:p>
    <w:p w14:paraId="0FD62612">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在采购中，出现下列情形之一的，采购人或采购代理机构将终止竞争性磋商采购活动，发布项目终止公告并说明原因，重新开展采购活动：</w:t>
      </w:r>
    </w:p>
    <w:p w14:paraId="7F1C2F40">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因情况变化，不再符合规定的竞争性磋商采购方式适用情形的；</w:t>
      </w:r>
    </w:p>
    <w:p w14:paraId="51618D3F">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出现影响采购公正的违法、违规行为的；</w:t>
      </w:r>
    </w:p>
    <w:p w14:paraId="0CD8F85F">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096AB528">
      <w:pPr>
        <w:numPr>
          <w:ilvl w:val="2"/>
          <w:numId w:val="8"/>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平台系统</w:t>
      </w:r>
      <w:r>
        <w:rPr>
          <w:rFonts w:ascii="宋体" w:hAnsi="宋体"/>
          <w:color w:val="000000" w:themeColor="text1"/>
          <w:sz w:val="24"/>
          <w:highlight w:val="none"/>
          <w14:textFill>
            <w14:solidFill>
              <w14:schemeClr w14:val="tx1"/>
            </w14:solidFill>
          </w14:textFill>
        </w:rPr>
        <w:t>出现</w:t>
      </w:r>
      <w:r>
        <w:rPr>
          <w:rFonts w:hint="eastAsia" w:ascii="宋体" w:hAnsi="宋体"/>
          <w:color w:val="000000" w:themeColor="text1"/>
          <w:sz w:val="24"/>
          <w:highlight w:val="none"/>
          <w14:textFill>
            <w14:solidFill>
              <w14:schemeClr w14:val="tx1"/>
            </w14:solidFill>
          </w14:textFill>
        </w:rPr>
        <w:t>序号17.7的所述</w:t>
      </w:r>
      <w:r>
        <w:rPr>
          <w:rFonts w:ascii="宋体" w:hAnsi="宋体"/>
          <w:color w:val="000000" w:themeColor="text1"/>
          <w:sz w:val="24"/>
          <w:highlight w:val="none"/>
          <w14:textFill>
            <w14:solidFill>
              <w14:schemeClr w14:val="tx1"/>
            </w14:solidFill>
          </w14:textFill>
        </w:rPr>
        <w:t>情形，</w:t>
      </w:r>
      <w:r>
        <w:rPr>
          <w:rFonts w:hint="eastAsia" w:ascii="宋体" w:hAnsi="宋体"/>
          <w:color w:val="000000" w:themeColor="text1"/>
          <w:sz w:val="24"/>
          <w:highlight w:val="none"/>
          <w14:textFill>
            <w14:solidFill>
              <w14:schemeClr w14:val="tx1"/>
            </w14:solidFill>
          </w14:textFill>
        </w:rPr>
        <w:t>情况严重且</w:t>
      </w:r>
      <w:r>
        <w:rPr>
          <w:rFonts w:ascii="宋体" w:hAnsi="宋体"/>
          <w:color w:val="000000" w:themeColor="text1"/>
          <w:sz w:val="24"/>
          <w:highlight w:val="none"/>
          <w14:textFill>
            <w14:solidFill>
              <w14:schemeClr w14:val="tx1"/>
            </w14:solidFill>
          </w14:textFill>
        </w:rPr>
        <w:t>影响采购</w:t>
      </w:r>
      <w:r>
        <w:rPr>
          <w:rFonts w:hint="eastAsia" w:ascii="宋体" w:hAnsi="宋体"/>
          <w:color w:val="000000" w:themeColor="text1"/>
          <w:sz w:val="24"/>
          <w:highlight w:val="none"/>
          <w14:textFill>
            <w14:solidFill>
              <w14:schemeClr w14:val="tx1"/>
            </w14:solidFill>
          </w14:textFill>
        </w:rPr>
        <w:t>活动</w:t>
      </w:r>
      <w:r>
        <w:rPr>
          <w:rFonts w:ascii="宋体" w:hAnsi="宋体"/>
          <w:color w:val="000000" w:themeColor="text1"/>
          <w:sz w:val="24"/>
          <w:highlight w:val="none"/>
          <w14:textFill>
            <w14:solidFill>
              <w14:schemeClr w14:val="tx1"/>
            </w14:solidFill>
          </w14:textFill>
        </w:rPr>
        <w:t>公平、公正性的</w:t>
      </w:r>
      <w:r>
        <w:rPr>
          <w:rFonts w:hint="eastAsia" w:ascii="宋体" w:hAnsi="宋体"/>
          <w:color w:val="000000" w:themeColor="text1"/>
          <w:sz w:val="24"/>
          <w:highlight w:val="none"/>
          <w14:textFill>
            <w14:solidFill>
              <w14:schemeClr w14:val="tx1"/>
            </w14:solidFill>
          </w14:textFill>
        </w:rPr>
        <w:t>。</w:t>
      </w:r>
    </w:p>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14:paraId="0AD8BFF5">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538" w:name="_Toc151190177"/>
      <w:bookmarkStart w:id="539" w:name="_Toc151193864"/>
      <w:bookmarkStart w:id="540" w:name="_Toc127151550"/>
      <w:bookmarkStart w:id="541" w:name="_Toc195842915"/>
      <w:bookmarkStart w:id="542" w:name="_Ref467307062"/>
      <w:bookmarkStart w:id="543" w:name="_Toc151193938"/>
      <w:bookmarkStart w:id="544" w:name="_Toc142311052"/>
      <w:bookmarkStart w:id="545" w:name="_Toc520356175"/>
      <w:bookmarkStart w:id="546" w:name="_Toc226965740"/>
      <w:bookmarkStart w:id="547" w:name="_Toc164608819"/>
      <w:bookmarkStart w:id="548" w:name="_Toc151193648"/>
      <w:bookmarkStart w:id="549" w:name="_Toc164351644"/>
      <w:bookmarkStart w:id="550" w:name="_Toc127151751"/>
      <w:bookmarkStart w:id="551" w:name="_Ref467306377"/>
      <w:bookmarkStart w:id="552" w:name="_Toc264969240"/>
      <w:bookmarkStart w:id="553" w:name="_Toc149720843"/>
      <w:bookmarkStart w:id="554" w:name="_Toc226337246"/>
      <w:bookmarkStart w:id="555" w:name="_Toc151193720"/>
      <w:bookmarkStart w:id="556" w:name="_Ref467307204"/>
      <w:bookmarkStart w:id="557" w:name="_Toc150774755"/>
      <w:bookmarkStart w:id="558" w:name="_Toc150480788"/>
      <w:bookmarkStart w:id="559" w:name="_Toc305158892"/>
      <w:bookmarkStart w:id="560" w:name="_Toc164229245"/>
      <w:bookmarkStart w:id="561" w:name="_Toc127161464"/>
      <w:bookmarkStart w:id="562" w:name="_Toc151193792"/>
      <w:bookmarkStart w:id="563" w:name="_Toc164608664"/>
      <w:bookmarkStart w:id="564" w:name="_Toc226309794"/>
      <w:bookmarkStart w:id="565" w:name="_Toc305158818"/>
      <w:bookmarkStart w:id="566" w:name="_Toc226965823"/>
      <w:bookmarkStart w:id="567" w:name="_Toc265228388"/>
      <w:bookmarkStart w:id="568" w:name="_Toc164229391"/>
      <w:bookmarkStart w:id="569" w:name="_Ref467306978"/>
      <w:bookmarkStart w:id="570" w:name="_Toc150509301"/>
      <w:bookmarkStart w:id="571" w:name="_Toc150774650"/>
      <w:r>
        <w:rPr>
          <w:color w:val="000000" w:themeColor="text1"/>
          <w:sz w:val="24"/>
          <w:highlight w:val="none"/>
          <w14:textFill>
            <w14:solidFill>
              <w14:schemeClr w14:val="tx1"/>
            </w14:solidFill>
          </w14:textFill>
        </w:rPr>
        <w:t>签订合同</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27AAD2FB">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采购人与成交供应商将在成交通知书发出之日起30日内，按照磋商文件确定的合同文本以及采购标的、规格型号、采购金额、采购数量、技术和服务要求等事项签订政府采购合同。</w:t>
      </w:r>
    </w:p>
    <w:p w14:paraId="70459659">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B6C01A9">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联合体获得成交资格的，联合体各方应当共同与采购人签订合同，就成交项目向采购人承担连带责任。</w:t>
      </w:r>
    </w:p>
    <w:p w14:paraId="34C6896C">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政府采购合同不能转包。</w:t>
      </w:r>
    </w:p>
    <w:p w14:paraId="6BB6054B">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是</w:t>
      </w:r>
      <w:r>
        <w:rPr>
          <w:color w:val="000000" w:themeColor="text1"/>
          <w:sz w:val="24"/>
          <w:highlight w:val="none"/>
          <w14:textFill>
            <w14:solidFill>
              <w14:schemeClr w14:val="tx1"/>
            </w14:solidFill>
          </w14:textFill>
        </w:rPr>
        <w:t>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。成交供应商就采购项目和分包项目向采购人负责，分包供应商就分包项目承担责任。</w:t>
      </w:r>
      <w:bookmarkEnd w:id="535"/>
      <w:bookmarkEnd w:id="536"/>
      <w:bookmarkEnd w:id="537"/>
    </w:p>
    <w:p w14:paraId="73C6252E">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询问与质疑</w:t>
      </w:r>
    </w:p>
    <w:p w14:paraId="4F6D1AD3">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p w14:paraId="404E1789">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供应商对政府采购活动事项有疑问的，可依法提出询问，并按《供应商须知资料表》载明的形式送达采购人或采购代理机构。</w:t>
      </w:r>
    </w:p>
    <w:p w14:paraId="3B4EB36D">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采购人或采购代理机构对供应商依法提出的询问，在3个工作日内作出答复，但答复的内容不得涉及商业秘密。</w:t>
      </w:r>
    </w:p>
    <w:p w14:paraId="71CA6886">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w:t>
      </w:r>
    </w:p>
    <w:p w14:paraId="245601E7">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3A9C8037">
      <w:pPr>
        <w:numPr>
          <w:ilvl w:val="2"/>
          <w:numId w:val="8"/>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磋商文件</w:t>
      </w:r>
      <w:r>
        <w:rPr>
          <w:rFonts w:hint="eastAsia" w:ascii="宋体" w:hAnsi="宋体"/>
          <w:b/>
          <w:color w:val="000000" w:themeColor="text1"/>
          <w:sz w:val="24"/>
          <w:highlight w:val="none"/>
          <w14:textFill>
            <w14:solidFill>
              <w14:schemeClr w14:val="tx1"/>
            </w14:solidFill>
          </w14:textFill>
        </w:rPr>
        <w:t>中采购需求以及相关部分（第四章、第五章以及供应商资格要求）由采购人负责制定和管理，对该部分内容有询问或者质疑的，供应商应当向采购人书面提出，由采购人负责接收和回复。</w:t>
      </w:r>
    </w:p>
    <w:p w14:paraId="08217BEF">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质疑函须使用财政部制定的范本文件。</w:t>
      </w:r>
      <w:r>
        <w:rPr>
          <w:rFonts w:hint="eastAsia"/>
          <w:color w:val="000000" w:themeColor="text1"/>
          <w:sz w:val="24"/>
          <w:highlight w:val="none"/>
          <w14:textFill>
            <w14:solidFill>
              <w14:schemeClr w14:val="tx1"/>
            </w14:solidFill>
          </w14:textFill>
        </w:rPr>
        <w:t>（下载网址：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"http://gks.mof.gov.cn/ztztz/zhengfucaigouguanli/201802/t20180201_2804589.htm" \o "http://gks.mof.gov.cn/ztztz/zhengfucaigouguanli/201802/t20180201_2804589.htm" </w:instrText>
      </w:r>
      <w:r>
        <w:rPr>
          <w:color w:val="000000" w:themeColor="text1"/>
          <w:highlight w:val="none"/>
          <w14:textFill>
            <w14:solidFill>
              <w14:schemeClr w14:val="tx1"/>
            </w14:solidFill>
          </w14:textFill>
        </w:rPr>
        <w:fldChar w:fldCharType="separate"/>
      </w:r>
      <w:r>
        <w:rPr>
          <w:rStyle w:val="275"/>
          <w:color w:val="000000" w:themeColor="text1"/>
          <w:highlight w:val="none"/>
          <w14:textFill>
            <w14:solidFill>
              <w14:schemeClr w14:val="tx1"/>
            </w14:solidFill>
          </w14:textFill>
        </w:rPr>
        <w:t>http://gk</w:t>
      </w:r>
      <w:bookmarkStart w:id="572" w:name="_Hlt100654014"/>
      <w:r>
        <w:rPr>
          <w:rStyle w:val="275"/>
          <w:color w:val="000000" w:themeColor="text1"/>
          <w:highlight w:val="none"/>
          <w14:textFill>
            <w14:solidFill>
              <w14:schemeClr w14:val="tx1"/>
            </w14:solidFill>
          </w14:textFill>
        </w:rPr>
        <w:t>s</w:t>
      </w:r>
      <w:bookmarkEnd w:id="572"/>
      <w:r>
        <w:rPr>
          <w:rStyle w:val="275"/>
          <w:color w:val="000000" w:themeColor="text1"/>
          <w:highlight w:val="none"/>
          <w14:textFill>
            <w14:solidFill>
              <w14:schemeClr w14:val="tx1"/>
            </w14:solidFill>
          </w14:textFill>
        </w:rPr>
        <w:t>.m</w:t>
      </w:r>
      <w:bookmarkStart w:id="573" w:name="_Hlt100653993"/>
      <w:bookmarkStart w:id="574" w:name="_Hlt100653994"/>
      <w:r>
        <w:rPr>
          <w:rStyle w:val="275"/>
          <w:color w:val="000000" w:themeColor="text1"/>
          <w:highlight w:val="none"/>
          <w14:textFill>
            <w14:solidFill>
              <w14:schemeClr w14:val="tx1"/>
            </w14:solidFill>
          </w14:textFill>
        </w:rPr>
        <w:t>o</w:t>
      </w:r>
      <w:bookmarkEnd w:id="573"/>
      <w:bookmarkEnd w:id="574"/>
      <w:bookmarkStart w:id="575" w:name="_Hlt101169156"/>
      <w:r>
        <w:rPr>
          <w:rStyle w:val="275"/>
          <w:color w:val="000000" w:themeColor="text1"/>
          <w:highlight w:val="none"/>
          <w14:textFill>
            <w14:solidFill>
              <w14:schemeClr w14:val="tx1"/>
            </w14:solidFill>
          </w14:textFill>
        </w:rPr>
        <w:t>f</w:t>
      </w:r>
      <w:bookmarkEnd w:id="575"/>
      <w:r>
        <w:rPr>
          <w:rStyle w:val="275"/>
          <w:color w:val="000000" w:themeColor="text1"/>
          <w:highlight w:val="none"/>
          <w14:textFill>
            <w14:solidFill>
              <w14:schemeClr w14:val="tx1"/>
            </w14:solidFill>
          </w14:textFill>
        </w:rPr>
        <w:t>.gov.cn/ztztz/zhengfucaigouguanli/201802/t20180201_2804589.htm</w:t>
      </w:r>
      <w:r>
        <w:rPr>
          <w:rStyle w:val="275"/>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w:t>
      </w:r>
    </w:p>
    <w:p w14:paraId="605F0C49">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3D03C788">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p>
    <w:p w14:paraId="2991D833">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接收询问和质疑的联系部门、联系电话和通讯地址见《供应商须知资料表》</w:t>
      </w:r>
      <w:r>
        <w:rPr>
          <w:rFonts w:hint="eastAsia"/>
          <w:color w:val="000000" w:themeColor="text1"/>
          <w:sz w:val="24"/>
          <w:highlight w:val="none"/>
          <w14:textFill>
            <w14:solidFill>
              <w14:schemeClr w14:val="tx1"/>
            </w14:solidFill>
          </w14:textFill>
        </w:rPr>
        <w:t>。</w:t>
      </w:r>
    </w:p>
    <w:p w14:paraId="035ECC8F">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p w14:paraId="3D10F156">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收费对象、收费标准及缴纳时间见《供应商须知资料表》。由成交供应商支付的，成交供应商须一次性向采购代理机构缴纳代理费，报价应包含代理费用。</w:t>
      </w:r>
    </w:p>
    <w:p w14:paraId="7FE635B0">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sectPr>
          <w:footerReference r:id="rId5" w:type="even"/>
          <w:pgSz w:w="11907" w:h="16840"/>
          <w:pgMar w:top="1134" w:right="1134" w:bottom="1134" w:left="1134" w:header="851" w:footer="851" w:gutter="0"/>
          <w:cols w:space="720" w:num="1"/>
          <w:docGrid w:linePitch="360" w:charSpace="0"/>
        </w:sectPr>
      </w:pPr>
      <w:bookmarkStart w:id="576" w:name="_Toc265228392"/>
      <w:bookmarkStart w:id="577" w:name="_Toc142311056"/>
      <w:bookmarkStart w:id="578" w:name="_Toc353825544"/>
      <w:bookmarkStart w:id="579" w:name="_Toc305158896"/>
      <w:bookmarkStart w:id="580" w:name="_Toc150774759"/>
      <w:bookmarkStart w:id="581" w:name="_Toc353873664"/>
      <w:bookmarkStart w:id="582" w:name="_Toc305158822"/>
      <w:bookmarkStart w:id="583" w:name="_Toc264969244"/>
      <w:bookmarkStart w:id="584" w:name="_Toc353873934"/>
      <w:bookmarkStart w:id="585" w:name="_Toc226965827"/>
      <w:bookmarkStart w:id="586" w:name="_Toc127151554"/>
      <w:bookmarkStart w:id="587" w:name="_Toc226337250"/>
      <w:bookmarkStart w:id="588" w:name="_Toc150480792"/>
    </w:p>
    <w:p w14:paraId="49820AA9">
      <w:pPr>
        <w:spacing w:line="360" w:lineRule="auto"/>
        <w:jc w:val="center"/>
        <w:outlineLvl w:val="0"/>
        <w:rPr>
          <w:b/>
          <w:color w:val="000000" w:themeColor="text1"/>
          <w:sz w:val="36"/>
          <w:szCs w:val="36"/>
          <w:highlight w:val="none"/>
          <w14:textFill>
            <w14:solidFill>
              <w14:schemeClr w14:val="tx1"/>
            </w14:solidFill>
          </w14:textFill>
        </w:rPr>
      </w:pPr>
      <w:bookmarkStart w:id="589" w:name="_Toc184825050"/>
      <w:r>
        <w:rPr>
          <w:b/>
          <w:color w:val="000000" w:themeColor="text1"/>
          <w:sz w:val="36"/>
          <w:szCs w:val="36"/>
          <w:highlight w:val="none"/>
          <w14:textFill>
            <w14:solidFill>
              <w14:schemeClr w14:val="tx1"/>
            </w14:solidFill>
          </w14:textFill>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b/>
          <w:color w:val="000000" w:themeColor="text1"/>
          <w:sz w:val="36"/>
          <w:szCs w:val="36"/>
          <w:highlight w:val="none"/>
          <w14:textFill>
            <w14:solidFill>
              <w14:schemeClr w14:val="tx1"/>
            </w14:solidFill>
          </w14:textFill>
        </w:rPr>
        <w:t>评审</w:t>
      </w:r>
      <w:r>
        <w:rPr>
          <w:rFonts w:hint="eastAsia"/>
          <w:b/>
          <w:color w:val="000000" w:themeColor="text1"/>
          <w:sz w:val="36"/>
          <w:szCs w:val="36"/>
          <w:highlight w:val="none"/>
          <w14:textFill>
            <w14:solidFill>
              <w14:schemeClr w14:val="tx1"/>
            </w14:solidFill>
          </w14:textFill>
        </w:rPr>
        <w:t>程序、评审</w:t>
      </w:r>
      <w:r>
        <w:rPr>
          <w:b/>
          <w:color w:val="000000" w:themeColor="text1"/>
          <w:sz w:val="36"/>
          <w:szCs w:val="36"/>
          <w:highlight w:val="none"/>
          <w14:textFill>
            <w14:solidFill>
              <w14:schemeClr w14:val="tx1"/>
            </w14:solidFill>
          </w14:textFill>
        </w:rPr>
        <w:t>方法和评审标准</w:t>
      </w:r>
      <w:bookmarkEnd w:id="589"/>
      <w:bookmarkStart w:id="590" w:name="_Toc487900382"/>
    </w:p>
    <w:p w14:paraId="2A43A275">
      <w:pPr>
        <w:pStyle w:val="201"/>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w:t>
      </w:r>
      <w:r>
        <w:rPr>
          <w:rFonts w:hint="eastAsia" w:ascii="Times New Roman" w:hAnsi="Times New Roman" w:eastAsia="宋体"/>
          <w:color w:val="000000" w:themeColor="text1"/>
          <w:sz w:val="24"/>
          <w:szCs w:val="24"/>
          <w:highlight w:val="none"/>
          <w14:textFill>
            <w14:solidFill>
              <w14:schemeClr w14:val="tx1"/>
            </w14:solidFill>
          </w14:textFill>
        </w:rPr>
        <w:t>评审</w:t>
      </w:r>
      <w:r>
        <w:rPr>
          <w:rFonts w:ascii="Times New Roman" w:hAnsi="Times New Roman" w:eastAsia="宋体"/>
          <w:color w:val="000000" w:themeColor="text1"/>
          <w:sz w:val="24"/>
          <w:szCs w:val="24"/>
          <w:highlight w:val="none"/>
          <w14:textFill>
            <w14:solidFill>
              <w14:schemeClr w14:val="tx1"/>
            </w14:solidFill>
          </w14:textFill>
        </w:rPr>
        <w:t>程序</w:t>
      </w:r>
    </w:p>
    <w:p w14:paraId="0BD346C7">
      <w:pPr>
        <w:tabs>
          <w:tab w:val="left" w:pos="1080"/>
        </w:tabs>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0"/>
    <w:p w14:paraId="32DA0CD5">
      <w:pPr>
        <w:numPr>
          <w:ilvl w:val="0"/>
          <w:numId w:val="0"/>
        </w:numPr>
        <w:tabs>
          <w:tab w:val="left" w:pos="360"/>
        </w:tabs>
        <w:spacing w:line="360" w:lineRule="auto"/>
        <w:ind w:left="900" w:leftChars="0" w:hanging="900" w:firstLineChars="0"/>
        <w:outlineLvl w:val="1"/>
        <w:rPr>
          <w:color w:val="000000" w:themeColor="text1"/>
          <w:sz w:val="24"/>
          <w:highlight w:val="none"/>
          <w14:textFill>
            <w14:solidFill>
              <w14:schemeClr w14:val="tx1"/>
            </w14:solidFill>
          </w14:textFill>
        </w:rPr>
      </w:pPr>
      <w:bookmarkStart w:id="591" w:name="_Toc305158883"/>
      <w:bookmarkStart w:id="592" w:name="_Toc150774746"/>
      <w:bookmarkStart w:id="593" w:name="_Toc226337237"/>
      <w:bookmarkStart w:id="594" w:name="_Toc226965814"/>
      <w:bookmarkStart w:id="595" w:name="_Toc264969231"/>
      <w:bookmarkStart w:id="596" w:name="_Toc195842906"/>
      <w:bookmarkStart w:id="597" w:name="_Toc265228379"/>
      <w:bookmarkStart w:id="598" w:name="_Toc151193929"/>
      <w:bookmarkStart w:id="599" w:name="_Toc127161455"/>
      <w:bookmarkStart w:id="600" w:name="_Toc226965731"/>
      <w:bookmarkStart w:id="601" w:name="_Toc127151742"/>
      <w:bookmarkStart w:id="602" w:name="_Toc164229382"/>
      <w:bookmarkStart w:id="603" w:name="_Toc164608810"/>
      <w:bookmarkStart w:id="604" w:name="_Toc151193855"/>
      <w:bookmarkStart w:id="605" w:name="_Toc164608655"/>
      <w:bookmarkStart w:id="606" w:name="_Toc226309785"/>
      <w:bookmarkStart w:id="607" w:name="_Toc149720834"/>
      <w:bookmarkStart w:id="608" w:name="_Toc151193711"/>
      <w:bookmarkStart w:id="609" w:name="_Toc151193783"/>
      <w:bookmarkStart w:id="610" w:name="_Toc127151541"/>
      <w:bookmarkStart w:id="611" w:name="_Toc150509292"/>
      <w:bookmarkStart w:id="612" w:name="_Toc164351635"/>
      <w:bookmarkStart w:id="613" w:name="_Toc151193639"/>
      <w:bookmarkStart w:id="614" w:name="_Toc142311043"/>
      <w:bookmarkStart w:id="615" w:name="_Toc151190168"/>
      <w:bookmarkStart w:id="616" w:name="_Toc305158809"/>
      <w:bookmarkStart w:id="617" w:name="_Toc164229236"/>
      <w:bookmarkStart w:id="618" w:name="_Toc150480779"/>
      <w:bookmarkStart w:id="619" w:name="_Toc150774641"/>
      <w:bookmarkStart w:id="620" w:name="_Toc353873941"/>
      <w:bookmarkStart w:id="621" w:name="_Toc353825551"/>
      <w:bookmarkStart w:id="622" w:name="_Toc226337251"/>
      <w:bookmarkStart w:id="623" w:name="_Toc305158823"/>
      <w:bookmarkStart w:id="624" w:name="_Toc264969245"/>
      <w:bookmarkStart w:id="625" w:name="_Toc127151555"/>
      <w:bookmarkStart w:id="626" w:name="_Toc195842920"/>
      <w:bookmarkStart w:id="627" w:name="_Toc353825545"/>
      <w:bookmarkStart w:id="628" w:name="_Toc226965828"/>
      <w:bookmarkStart w:id="629" w:name="_Toc150480793"/>
      <w:bookmarkStart w:id="630" w:name="_Toc305158897"/>
      <w:bookmarkStart w:id="631" w:name="_Toc353873935"/>
      <w:bookmarkStart w:id="632" w:name="_Toc353873665"/>
      <w:bookmarkStart w:id="633" w:name="_Toc265228393"/>
      <w:bookmarkStart w:id="634" w:name="_Toc142311057"/>
      <w:bookmarkStart w:id="635" w:name="_Toc150774760"/>
      <w:r>
        <w:rPr>
          <w:rFonts w:hint="eastAsia" w:ascii="Times New Roman" w:hAnsi="Times New Roman" w:eastAsia="宋体" w:cs="Times New Roman"/>
          <w:color w:val="000000" w:themeColor="text1"/>
          <w:sz w:val="24"/>
          <w:szCs w:val="24"/>
          <w:highlight w:val="none"/>
          <w14:textFill>
            <w14:solidFill>
              <w14:schemeClr w14:val="tx1"/>
            </w14:solidFill>
          </w14:textFill>
        </w:rPr>
        <w:t>1</w:t>
      </w:r>
      <w:r>
        <w:rPr>
          <w:color w:val="000000" w:themeColor="text1"/>
          <w:sz w:val="24"/>
          <w:highlight w:val="none"/>
          <w14:textFill>
            <w14:solidFill>
              <w14:schemeClr w14:val="tx1"/>
            </w14:solidFill>
          </w14:textFill>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color w:val="000000" w:themeColor="text1"/>
          <w:sz w:val="24"/>
          <w:highlight w:val="none"/>
          <w14:textFill>
            <w14:solidFill>
              <w14:schemeClr w14:val="tx1"/>
            </w14:solidFill>
          </w14:textFill>
        </w:rPr>
        <w:t>资格性检查和符合性审查</w:t>
      </w:r>
    </w:p>
    <w:p w14:paraId="629058EA">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1.1</w:t>
      </w:r>
      <w:r>
        <w:rPr>
          <w:color w:val="000000" w:themeColor="text1"/>
          <w:sz w:val="24"/>
          <w:highlight w:val="none"/>
          <w14:textFill>
            <w14:solidFill>
              <w14:schemeClr w14:val="tx1"/>
            </w14:solidFill>
          </w14:textFill>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无效响应</w:t>
      </w:r>
      <w:r>
        <w:rPr>
          <w:color w:val="000000" w:themeColor="text1"/>
          <w:sz w:val="24"/>
          <w:highlight w:val="none"/>
          <w14:textFill>
            <w14:solidFill>
              <w14:schemeClr w14:val="tx1"/>
            </w14:solidFill>
          </w14:textFill>
        </w:rPr>
        <w:t>处理，磋商小组应当告知提交响应文件的供应商。</w:t>
      </w:r>
    </w:p>
    <w:p w14:paraId="53F141C0">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1.2</w:t>
      </w:r>
      <w:r>
        <w:rPr>
          <w:color w:val="000000" w:themeColor="text1"/>
          <w:sz w:val="24"/>
          <w:highlight w:val="none"/>
          <w14:textFill>
            <w14:solidFill>
              <w14:schemeClr w14:val="tx1"/>
            </w14:solidFill>
          </w14:textFill>
        </w:rPr>
        <w:t>《资格性检查要求》中对格式有要求的，除竞争性磋商文件另有规定外，均为“实质性格式”文件。</w:t>
      </w:r>
    </w:p>
    <w:p w14:paraId="1A726095">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1.3</w:t>
      </w:r>
      <w:r>
        <w:rPr>
          <w:color w:val="000000" w:themeColor="text1"/>
          <w:sz w:val="24"/>
          <w:highlight w:val="none"/>
          <w14:textFill>
            <w14:solidFill>
              <w14:schemeClr w14:val="tx1"/>
            </w14:solidFill>
          </w14:textFill>
        </w:rPr>
        <w:t>《资格性检查要求》见下表：</w:t>
      </w:r>
    </w:p>
    <w:p w14:paraId="693892D3">
      <w:pPr>
        <w:tabs>
          <w:tab w:val="left" w:pos="900"/>
          <w:tab w:val="left" w:pos="1080"/>
        </w:tabs>
        <w:spacing w:line="360" w:lineRule="auto"/>
        <w:ind w:left="1077" w:firstLine="265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资格性检查要求</w:t>
      </w:r>
    </w:p>
    <w:tbl>
      <w:tblPr>
        <w:tblStyle w:val="2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1"/>
        <w:gridCol w:w="2584"/>
        <w:gridCol w:w="4783"/>
        <w:gridCol w:w="1737"/>
      </w:tblGrid>
      <w:tr w14:paraId="6CA3F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7A753F22">
            <w:pPr>
              <w:tabs>
                <w:tab w:val="left" w:pos="1080"/>
              </w:tabs>
              <w:jc w:val="center"/>
              <w:rPr>
                <w:rFonts w:hint="eastAsia" w:ascii="宋体" w:hAnsi="宋体" w:eastAsia="宋体" w:cs="宋体"/>
                <w:b/>
                <w:color w:val="000000" w:themeColor="text1"/>
                <w:sz w:val="24"/>
                <w:highlight w:val="none"/>
                <w:lang w:val="en-US" w:eastAsia="zh-CN" w:bidi="ar-SA"/>
                <w14:textFill>
                  <w14:solidFill>
                    <w14:schemeClr w14:val="tx1"/>
                  </w14:solidFill>
                </w14:textFill>
              </w:rPr>
            </w:pPr>
            <w:bookmarkStart w:id="636" w:name="_Hlt487972895"/>
            <w:bookmarkEnd w:id="636"/>
            <w:r>
              <w:rPr>
                <w:rFonts w:hint="eastAsia" w:ascii="宋体" w:hAnsi="宋体" w:eastAsia="宋体" w:cs="宋体"/>
                <w:b/>
                <w:color w:val="000000" w:themeColor="text1"/>
                <w:sz w:val="24"/>
                <w:highlight w:val="none"/>
                <w:lang w:val="en-US" w:eastAsia="zh-CN" w:bidi="ar-SA"/>
                <w14:textFill>
                  <w14:solidFill>
                    <w14:schemeClr w14:val="tx1"/>
                  </w14:solidFill>
                </w14:textFill>
              </w:rPr>
              <w:t>序号</w:t>
            </w:r>
          </w:p>
        </w:tc>
        <w:tc>
          <w:tcPr>
            <w:tcW w:w="2435" w:type="dxa"/>
            <w:noWrap w:val="0"/>
            <w:vAlign w:val="center"/>
          </w:tcPr>
          <w:p w14:paraId="35472DA8">
            <w:pPr>
              <w:tabs>
                <w:tab w:val="left" w:pos="1080"/>
              </w:tabs>
              <w:jc w:val="center"/>
              <w:rPr>
                <w:rFonts w:hint="eastAsia" w:ascii="宋体" w:hAnsi="宋体" w:eastAsia="宋体" w:cs="宋体"/>
                <w:b/>
                <w:color w:val="000000" w:themeColor="text1"/>
                <w:sz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highlight w:val="none"/>
                <w:lang w:val="en-US" w:eastAsia="zh-CN" w:bidi="ar-SA"/>
                <w14:textFill>
                  <w14:solidFill>
                    <w14:schemeClr w14:val="tx1"/>
                  </w14:solidFill>
                </w14:textFill>
              </w:rPr>
              <w:t>审查因素</w:t>
            </w:r>
          </w:p>
        </w:tc>
        <w:tc>
          <w:tcPr>
            <w:tcW w:w="4508" w:type="dxa"/>
            <w:noWrap w:val="0"/>
            <w:vAlign w:val="center"/>
          </w:tcPr>
          <w:p w14:paraId="581BEA81">
            <w:pPr>
              <w:tabs>
                <w:tab w:val="left" w:pos="1080"/>
              </w:tabs>
              <w:jc w:val="center"/>
              <w:rPr>
                <w:rFonts w:hint="eastAsia" w:ascii="宋体" w:hAnsi="宋体" w:eastAsia="宋体" w:cs="宋体"/>
                <w:b/>
                <w:color w:val="000000" w:themeColor="text1"/>
                <w:sz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highlight w:val="none"/>
                <w:lang w:val="en-US" w:eastAsia="zh-CN" w:bidi="ar-SA"/>
                <w14:textFill>
                  <w14:solidFill>
                    <w14:schemeClr w14:val="tx1"/>
                  </w14:solidFill>
                </w14:textFill>
              </w:rPr>
              <w:t>审查内容</w:t>
            </w:r>
          </w:p>
        </w:tc>
        <w:tc>
          <w:tcPr>
            <w:tcW w:w="1637" w:type="dxa"/>
            <w:noWrap w:val="0"/>
            <w:vAlign w:val="center"/>
          </w:tcPr>
          <w:p w14:paraId="7F1E4201">
            <w:pPr>
              <w:tabs>
                <w:tab w:val="left" w:pos="1080"/>
              </w:tabs>
              <w:jc w:val="center"/>
              <w:rPr>
                <w:rFonts w:hint="eastAsia" w:ascii="宋体" w:hAnsi="宋体" w:eastAsia="宋体" w:cs="宋体"/>
                <w:b/>
                <w:color w:val="000000" w:themeColor="text1"/>
                <w:sz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highlight w:val="none"/>
                <w:lang w:val="en-US" w:eastAsia="zh-CN" w:bidi="ar-SA"/>
                <w14:textFill>
                  <w14:solidFill>
                    <w14:schemeClr w14:val="tx1"/>
                  </w14:solidFill>
                </w14:textFill>
              </w:rPr>
              <w:t>格式要求</w:t>
            </w:r>
          </w:p>
        </w:tc>
      </w:tr>
      <w:tr w14:paraId="28E21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3F101F6F">
            <w:pPr>
              <w:tabs>
                <w:tab w:val="left" w:pos="1080"/>
              </w:tabs>
              <w:spacing w:line="360" w:lineRule="auto"/>
              <w:jc w:val="center"/>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1</w:t>
            </w:r>
          </w:p>
        </w:tc>
        <w:tc>
          <w:tcPr>
            <w:tcW w:w="8580" w:type="dxa"/>
            <w:gridSpan w:val="3"/>
            <w:noWrap w:val="0"/>
            <w:vAlign w:val="center"/>
          </w:tcPr>
          <w:p w14:paraId="5D8BE948">
            <w:pPr>
              <w:tabs>
                <w:tab w:val="left" w:pos="1080"/>
              </w:tabs>
              <w:spacing w:line="360" w:lineRule="auto"/>
              <w:jc w:val="center"/>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满足《中华人民共和国政府采购法》第二十二条规定及法律法规的其他规定</w:t>
            </w:r>
          </w:p>
        </w:tc>
      </w:tr>
      <w:tr w14:paraId="0F7E5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2E27A926">
            <w:pPr>
              <w:tabs>
                <w:tab w:val="left" w:pos="1080"/>
              </w:tabs>
              <w:spacing w:line="360" w:lineRule="auto"/>
              <w:jc w:val="cente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1-1</w:t>
            </w:r>
          </w:p>
        </w:tc>
        <w:tc>
          <w:tcPr>
            <w:tcW w:w="2435" w:type="dxa"/>
            <w:noWrap w:val="0"/>
            <w:vAlign w:val="center"/>
          </w:tcPr>
          <w:p w14:paraId="3A46B0EB">
            <w:pPr>
              <w:tabs>
                <w:tab w:val="left" w:pos="1080"/>
              </w:tabs>
              <w:spacing w:line="360" w:lineRule="auto"/>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满足《中华人民共和国政府采购法》第二十二条规定</w:t>
            </w:r>
          </w:p>
        </w:tc>
        <w:tc>
          <w:tcPr>
            <w:tcW w:w="4508" w:type="dxa"/>
            <w:noWrap w:val="0"/>
            <w:vAlign w:val="center"/>
          </w:tcPr>
          <w:p w14:paraId="55D8BFFE">
            <w:pPr>
              <w:tabs>
                <w:tab w:val="left" w:pos="1080"/>
              </w:tabs>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(1)具有独立承担民事责任的能力；须提供法人或者其他组织的营业执照等证明文件，如为自然人则提供自然人的身份证明。</w:t>
            </w:r>
          </w:p>
          <w:p w14:paraId="6A94B298">
            <w:pPr>
              <w:tabs>
                <w:tab w:val="left" w:pos="1080"/>
              </w:tabs>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(2)具有良好的商业信誉和健全的财务会计制度；须提供上一年度的财务状况报告，内容至少须包含资产负债表和利润表；成立时间至提交投标文件截止时间不足一年的无需提供。</w:t>
            </w:r>
          </w:p>
          <w:p w14:paraId="0DF42A12">
            <w:pPr>
              <w:tabs>
                <w:tab w:val="left" w:pos="1080"/>
              </w:tabs>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(3)具有履行合同所必需的设备和专业技术能力；须提供《供应商资格声明函》</w:t>
            </w:r>
            <w:r>
              <w:rPr>
                <w:rFonts w:hint="eastAsia" w:ascii="宋体" w:hAnsi="宋体" w:cs="宋体"/>
                <w:color w:val="000000" w:themeColor="text1"/>
                <w:sz w:val="24"/>
                <w:highlight w:val="none"/>
                <w:lang w:val="en-US" w:eastAsia="zh-CN" w:bidi="ar-SA"/>
                <w14:textFill>
                  <w14:solidFill>
                    <w14:schemeClr w14:val="tx1"/>
                  </w14:solidFill>
                </w14:textFill>
              </w:rPr>
              <w:t>，</w:t>
            </w:r>
            <w:r>
              <w:rPr>
                <w:rFonts w:hint="eastAsia" w:ascii="宋体" w:hAnsi="宋体" w:eastAsia="宋体" w:cs="宋体"/>
                <w:color w:val="000000" w:themeColor="text1"/>
                <w:sz w:val="24"/>
                <w:highlight w:val="none"/>
                <w:lang w:val="en-US" w:eastAsia="zh-CN" w:bidi="ar-SA"/>
                <w14:textFill>
                  <w14:solidFill>
                    <w14:schemeClr w14:val="tx1"/>
                  </w14:solidFill>
                </w14:textFill>
              </w:rPr>
              <w:t>格式见《投标文件格式》。</w:t>
            </w:r>
          </w:p>
          <w:p w14:paraId="64ED01DD">
            <w:pPr>
              <w:tabs>
                <w:tab w:val="left" w:pos="1080"/>
              </w:tabs>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p>
          <w:p w14:paraId="2C9FB321">
            <w:pPr>
              <w:tabs>
                <w:tab w:val="left" w:pos="1080"/>
              </w:tabs>
              <w:spacing w:line="360" w:lineRule="auto"/>
              <w:rPr>
                <w:rFonts w:hint="eastAsia" w:ascii="宋体" w:hAnsi="宋体" w:eastAsia="宋体" w:cs="宋体"/>
                <w:b/>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(5)参加政府采购活动前三年内，在经营活动中没有重大违法记录；须提供《供应商资格声明函》</w:t>
            </w:r>
            <w:r>
              <w:rPr>
                <w:rFonts w:hint="eastAsia" w:ascii="宋体" w:hAnsi="宋体" w:cs="宋体"/>
                <w:color w:val="000000" w:themeColor="text1"/>
                <w:sz w:val="24"/>
                <w:highlight w:val="none"/>
                <w:lang w:val="en-US" w:eastAsia="zh-CN" w:bidi="ar-SA"/>
                <w14:textFill>
                  <w14:solidFill>
                    <w14:schemeClr w14:val="tx1"/>
                  </w14:solidFill>
                </w14:textFill>
              </w:rPr>
              <w:t>，</w:t>
            </w:r>
            <w:r>
              <w:rPr>
                <w:rFonts w:hint="eastAsia" w:ascii="宋体" w:hAnsi="宋体" w:eastAsia="宋体" w:cs="宋体"/>
                <w:color w:val="000000" w:themeColor="text1"/>
                <w:sz w:val="24"/>
                <w:highlight w:val="none"/>
                <w:lang w:val="en-US" w:eastAsia="zh-CN" w:bidi="ar-SA"/>
                <w14:textFill>
                  <w14:solidFill>
                    <w14:schemeClr w14:val="tx1"/>
                  </w14:solidFill>
                </w14:textFill>
              </w:rPr>
              <w:t>格式见《投标文件格式》。</w:t>
            </w:r>
          </w:p>
        </w:tc>
        <w:tc>
          <w:tcPr>
            <w:tcW w:w="1637" w:type="dxa"/>
            <w:noWrap w:val="0"/>
            <w:vAlign w:val="center"/>
          </w:tcPr>
          <w:p w14:paraId="0F9167FD">
            <w:pPr>
              <w:tabs>
                <w:tab w:val="left" w:pos="1080"/>
              </w:tabs>
              <w:jc w:val="center"/>
              <w:rPr>
                <w:rFonts w:hint="eastAsia" w:ascii="宋体" w:hAnsi="宋体" w:eastAsia="宋体" w:cs="宋体"/>
                <w:b/>
                <w:color w:val="000000" w:themeColor="text1"/>
                <w:sz w:val="24"/>
                <w:highlight w:val="none"/>
                <w:lang w:val="en-US" w:eastAsia="zh-CN" w:bidi="ar-SA"/>
                <w14:textFill>
                  <w14:solidFill>
                    <w14:schemeClr w14:val="tx1"/>
                  </w14:solidFill>
                </w14:textFill>
              </w:rPr>
            </w:pPr>
          </w:p>
        </w:tc>
      </w:tr>
      <w:tr w14:paraId="32F8E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8" w:hRule="atLeast"/>
        </w:trPr>
        <w:tc>
          <w:tcPr>
            <w:tcW w:w="708" w:type="dxa"/>
            <w:noWrap w:val="0"/>
            <w:vAlign w:val="center"/>
          </w:tcPr>
          <w:p w14:paraId="1E54B6C8">
            <w:pPr>
              <w:tabs>
                <w:tab w:val="left" w:pos="1080"/>
              </w:tabs>
              <w:spacing w:line="360" w:lineRule="auto"/>
              <w:jc w:val="center"/>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1-2</w:t>
            </w:r>
          </w:p>
        </w:tc>
        <w:tc>
          <w:tcPr>
            <w:tcW w:w="2435" w:type="dxa"/>
            <w:noWrap w:val="0"/>
            <w:vAlign w:val="center"/>
          </w:tcPr>
          <w:p w14:paraId="142EF5B9">
            <w:pPr>
              <w:tabs>
                <w:tab w:val="left" w:pos="1080"/>
              </w:tabs>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未被“信用中国”网站（www.creditchina.gov.cn）、“中国政府采购网”网站（www.ccgp.gov.cn）列入失信被执行人、重大 税收违法案件当事人名单、政府采购严重失信行为记录名单；</w:t>
            </w:r>
          </w:p>
        </w:tc>
        <w:tc>
          <w:tcPr>
            <w:tcW w:w="4508" w:type="dxa"/>
            <w:noWrap w:val="0"/>
            <w:vAlign w:val="center"/>
          </w:tcPr>
          <w:p w14:paraId="0138BD56">
            <w:pPr>
              <w:tabs>
                <w:tab w:val="left" w:pos="900"/>
                <w:tab w:val="left" w:pos="1980"/>
              </w:tabs>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投标截止时间以后、资格审查阶段采购</w:t>
            </w:r>
            <w:r>
              <w:rPr>
                <w:rFonts w:hint="eastAsia" w:ascii="宋体" w:hAnsi="宋体" w:cs="宋体"/>
                <w:color w:val="000000" w:themeColor="text1"/>
                <w:sz w:val="24"/>
                <w:highlight w:val="none"/>
                <w:lang w:val="en-US" w:eastAsia="zh-CN" w:bidi="ar-SA"/>
                <w14:textFill>
                  <w14:solidFill>
                    <w14:schemeClr w14:val="tx1"/>
                  </w14:solidFill>
                </w14:textFill>
              </w:rPr>
              <w:t>人</w:t>
            </w:r>
            <w:r>
              <w:rPr>
                <w:rFonts w:hint="eastAsia" w:ascii="宋体" w:hAnsi="宋体" w:eastAsia="宋体" w:cs="宋体"/>
                <w:color w:val="000000" w:themeColor="text1"/>
                <w:sz w:val="24"/>
                <w:highlight w:val="none"/>
                <w:lang w:val="en-US" w:eastAsia="zh-CN" w:bidi="ar-SA"/>
                <w14:textFill>
                  <w14:solidFill>
                    <w14:schemeClr w14:val="tx1"/>
                  </w14:solidFill>
                </w14:textFill>
              </w:rPr>
              <w:t>的实际查询结果；</w:t>
            </w:r>
          </w:p>
          <w:p w14:paraId="04950B93">
            <w:pPr>
              <w:tabs>
                <w:tab w:val="left" w:pos="900"/>
                <w:tab w:val="left" w:pos="1980"/>
              </w:tabs>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查询结果网页打印页作为查询记录和证据，与其他资料一并保存；</w:t>
            </w:r>
          </w:p>
          <w:p w14:paraId="4E13CC88">
            <w:pPr>
              <w:tabs>
                <w:tab w:val="left" w:pos="1080"/>
              </w:tabs>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lang w:val="en-US" w:eastAsia="zh-CN" w:bidi="ar-SA"/>
                <w14:textFill>
                  <w14:solidFill>
                    <w14:schemeClr w14:val="tx1"/>
                  </w14:solidFill>
                </w14:textFill>
              </w:rPr>
              <w:t>投标无效</w:t>
            </w:r>
            <w:r>
              <w:rPr>
                <w:rFonts w:hint="eastAsia" w:ascii="宋体" w:hAnsi="宋体" w:eastAsia="宋体" w:cs="宋体"/>
                <w:color w:val="000000" w:themeColor="text1"/>
                <w:sz w:val="24"/>
                <w:highlight w:val="none"/>
                <w:lang w:val="en-US" w:eastAsia="zh-CN" w:bidi="ar-SA"/>
                <w14:textFill>
                  <w14:solidFill>
                    <w14:schemeClr w14:val="tx1"/>
                  </w14:solidFill>
                </w14:textFill>
              </w:rPr>
              <w:t>。</w:t>
            </w:r>
          </w:p>
        </w:tc>
        <w:tc>
          <w:tcPr>
            <w:tcW w:w="1637" w:type="dxa"/>
            <w:noWrap w:val="0"/>
            <w:vAlign w:val="center"/>
          </w:tcPr>
          <w:p w14:paraId="0BD23FA3">
            <w:pPr>
              <w:tabs>
                <w:tab w:val="left" w:pos="1080"/>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无须供应商提供，由采购</w:t>
            </w:r>
            <w:r>
              <w:rPr>
                <w:rFonts w:hint="eastAsia" w:ascii="宋体" w:hAnsi="宋体" w:cs="宋体"/>
                <w:color w:val="000000" w:themeColor="text1"/>
                <w:sz w:val="24"/>
                <w:highlight w:val="none"/>
                <w:lang w:val="en-US" w:eastAsia="zh-CN" w:bidi="ar-SA"/>
                <w14:textFill>
                  <w14:solidFill>
                    <w14:schemeClr w14:val="tx1"/>
                  </w14:solidFill>
                </w14:textFill>
              </w:rPr>
              <w:t>人</w:t>
            </w:r>
            <w:r>
              <w:rPr>
                <w:rFonts w:hint="eastAsia" w:ascii="宋体" w:hAnsi="宋体" w:eastAsia="宋体" w:cs="宋体"/>
                <w:color w:val="000000" w:themeColor="text1"/>
                <w:sz w:val="24"/>
                <w:highlight w:val="none"/>
                <w:lang w:val="en-US" w:eastAsia="zh-CN" w:bidi="ar-SA"/>
                <w14:textFill>
                  <w14:solidFill>
                    <w14:schemeClr w14:val="tx1"/>
                  </w14:solidFill>
                </w14:textFill>
              </w:rPr>
              <w:t>查询。</w:t>
            </w:r>
          </w:p>
        </w:tc>
      </w:tr>
      <w:tr w14:paraId="59E27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555A78E9">
            <w:pPr>
              <w:tabs>
                <w:tab w:val="left" w:pos="1080"/>
              </w:tabs>
              <w:spacing w:line="360" w:lineRule="auto"/>
              <w:jc w:val="center"/>
              <w:rPr>
                <w:rFonts w:hint="eastAsia" w:ascii="宋体" w:hAnsi="宋体" w:eastAsia="宋体" w:cs="宋体"/>
                <w:color w:val="000000" w:themeColor="text1"/>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1-3</w:t>
            </w:r>
          </w:p>
        </w:tc>
        <w:tc>
          <w:tcPr>
            <w:tcW w:w="2435" w:type="dxa"/>
            <w:noWrap w:val="0"/>
            <w:vAlign w:val="center"/>
          </w:tcPr>
          <w:p w14:paraId="31184292">
            <w:pPr>
              <w:tabs>
                <w:tab w:val="left" w:pos="1080"/>
              </w:tabs>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单位负责人为同一人或者存在直接控股、管理关系的不同供应商不得参加同一合同项下的政府采购活动</w:t>
            </w:r>
          </w:p>
        </w:tc>
        <w:tc>
          <w:tcPr>
            <w:tcW w:w="4508" w:type="dxa"/>
            <w:noWrap w:val="0"/>
            <w:vAlign w:val="center"/>
          </w:tcPr>
          <w:p w14:paraId="27EEB3E7">
            <w:pPr>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须提供《供应商资格声明函》。</w:t>
            </w:r>
          </w:p>
        </w:tc>
        <w:tc>
          <w:tcPr>
            <w:tcW w:w="1637" w:type="dxa"/>
            <w:noWrap w:val="0"/>
            <w:vAlign w:val="center"/>
          </w:tcPr>
          <w:p w14:paraId="52D44AA1">
            <w:pPr>
              <w:tabs>
                <w:tab w:val="left" w:pos="1080"/>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格式见《投标文件格式》</w:t>
            </w:r>
          </w:p>
        </w:tc>
      </w:tr>
      <w:tr w14:paraId="76BBC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480F6B07">
            <w:pPr>
              <w:tabs>
                <w:tab w:val="left" w:pos="1080"/>
              </w:tabs>
              <w:jc w:val="center"/>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2</w:t>
            </w:r>
          </w:p>
        </w:tc>
        <w:tc>
          <w:tcPr>
            <w:tcW w:w="8580" w:type="dxa"/>
            <w:gridSpan w:val="3"/>
            <w:noWrap w:val="0"/>
            <w:vAlign w:val="center"/>
          </w:tcPr>
          <w:p w14:paraId="718D170E">
            <w:pPr>
              <w:tabs>
                <w:tab w:val="left" w:pos="1080"/>
              </w:tabs>
              <w:jc w:val="center"/>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落实政府采购政策需满足的资格要求</w:t>
            </w:r>
          </w:p>
        </w:tc>
      </w:tr>
      <w:tr w14:paraId="66C1E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68430BAE">
            <w:pPr>
              <w:tabs>
                <w:tab w:val="left" w:pos="1080"/>
              </w:tabs>
              <w:jc w:val="center"/>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2-1</w:t>
            </w:r>
          </w:p>
        </w:tc>
        <w:tc>
          <w:tcPr>
            <w:tcW w:w="2435" w:type="dxa"/>
            <w:noWrap w:val="0"/>
            <w:vAlign w:val="center"/>
          </w:tcPr>
          <w:p w14:paraId="61DDEAEC">
            <w:pPr>
              <w:tabs>
                <w:tab w:val="left" w:pos="1080"/>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中小企业声明函</w:t>
            </w:r>
          </w:p>
        </w:tc>
        <w:tc>
          <w:tcPr>
            <w:tcW w:w="4508" w:type="dxa"/>
            <w:noWrap w:val="0"/>
            <w:vAlign w:val="center"/>
          </w:tcPr>
          <w:p w14:paraId="4D6B4D27">
            <w:pPr>
              <w:tabs>
                <w:tab w:val="left" w:pos="1080"/>
              </w:tabs>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投标人应提供中小企业声明函；如为监狱企业或残疾人福利性单位，不必提供中小企业声明函，但须按注1或注2要求提供证明材料。</w:t>
            </w:r>
          </w:p>
          <w:p w14:paraId="2F893252">
            <w:pPr>
              <w:tabs>
                <w:tab w:val="left" w:pos="1080"/>
              </w:tabs>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注1：监狱企业须提供由省级以上监狱管理局（常州市含教育矫治局）、戒毒管理局（含新疆生产建设兵团）出具的属于监狱企业的证明文件。</w:t>
            </w:r>
          </w:p>
          <w:p w14:paraId="1C74127A">
            <w:pPr>
              <w:tabs>
                <w:tab w:val="left" w:pos="1080"/>
              </w:tabs>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注2：残疾人福利性单位须按招标文件要求提供《残疾人福利性单位声明函》。</w:t>
            </w:r>
          </w:p>
        </w:tc>
        <w:tc>
          <w:tcPr>
            <w:tcW w:w="1637" w:type="dxa"/>
            <w:noWrap w:val="0"/>
            <w:vAlign w:val="center"/>
          </w:tcPr>
          <w:p w14:paraId="06BF3149">
            <w:pPr>
              <w:tabs>
                <w:tab w:val="left" w:pos="1080"/>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格式见《投标文件格式》</w:t>
            </w:r>
          </w:p>
        </w:tc>
      </w:tr>
      <w:tr w14:paraId="7ABC2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2B0061AF">
            <w:pPr>
              <w:tabs>
                <w:tab w:val="left" w:pos="1080"/>
              </w:tabs>
              <w:jc w:val="center"/>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3</w:t>
            </w:r>
          </w:p>
        </w:tc>
        <w:tc>
          <w:tcPr>
            <w:tcW w:w="8580" w:type="dxa"/>
            <w:gridSpan w:val="3"/>
            <w:noWrap w:val="0"/>
            <w:vAlign w:val="center"/>
          </w:tcPr>
          <w:p w14:paraId="43927377">
            <w:pPr>
              <w:tabs>
                <w:tab w:val="left" w:pos="1080"/>
              </w:tabs>
              <w:jc w:val="center"/>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本项目的特定资格要求</w:t>
            </w:r>
          </w:p>
        </w:tc>
      </w:tr>
      <w:tr w14:paraId="2145A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2A668B7B">
            <w:pPr>
              <w:tabs>
                <w:tab w:val="left" w:pos="1080"/>
              </w:tabs>
              <w:jc w:val="center"/>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3-1</w:t>
            </w:r>
          </w:p>
        </w:tc>
        <w:tc>
          <w:tcPr>
            <w:tcW w:w="2435" w:type="dxa"/>
            <w:noWrap w:val="0"/>
            <w:vAlign w:val="center"/>
          </w:tcPr>
          <w:p w14:paraId="7000C3C0">
            <w:pPr>
              <w:tabs>
                <w:tab w:val="left" w:pos="1080"/>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不接受分支机构参与投标</w:t>
            </w:r>
          </w:p>
        </w:tc>
        <w:tc>
          <w:tcPr>
            <w:tcW w:w="4508" w:type="dxa"/>
            <w:noWrap w:val="0"/>
            <w:vAlign w:val="center"/>
          </w:tcPr>
          <w:p w14:paraId="44D5A37A">
            <w:pPr>
              <w:tabs>
                <w:tab w:val="left" w:pos="1080"/>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w:t>
            </w:r>
          </w:p>
        </w:tc>
        <w:tc>
          <w:tcPr>
            <w:tcW w:w="1637" w:type="dxa"/>
            <w:vMerge w:val="restart"/>
            <w:noWrap w:val="0"/>
            <w:vAlign w:val="center"/>
          </w:tcPr>
          <w:p w14:paraId="7B976625">
            <w:pPr>
              <w:tabs>
                <w:tab w:val="left" w:pos="1080"/>
              </w:tabs>
              <w:rPr>
                <w:rFonts w:hint="eastAsia" w:ascii="宋体" w:hAnsi="宋体" w:eastAsia="宋体" w:cs="宋体"/>
                <w:color w:val="000000" w:themeColor="text1"/>
                <w:sz w:val="24"/>
                <w:highlight w:val="none"/>
                <w:lang w:val="en-US" w:eastAsia="zh-CN" w:bidi="ar-SA"/>
                <w14:textFill>
                  <w14:solidFill>
                    <w14:schemeClr w14:val="tx1"/>
                  </w14:solidFill>
                </w14:textFill>
              </w:rPr>
            </w:pPr>
          </w:p>
        </w:tc>
      </w:tr>
      <w:tr w14:paraId="0E019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41898148">
            <w:pPr>
              <w:tabs>
                <w:tab w:val="left" w:pos="1080"/>
              </w:tabs>
              <w:jc w:val="center"/>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3-2</w:t>
            </w:r>
          </w:p>
        </w:tc>
        <w:tc>
          <w:tcPr>
            <w:tcW w:w="2435" w:type="dxa"/>
            <w:noWrap w:val="0"/>
            <w:vAlign w:val="center"/>
          </w:tcPr>
          <w:p w14:paraId="62FB8625">
            <w:pPr>
              <w:tabs>
                <w:tab w:val="left" w:pos="1080"/>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lang w:val="en-US" w:eastAsia="zh-CN" w:bidi="ar-SA"/>
                <w14:textFill>
                  <w14:solidFill>
                    <w14:schemeClr w14:val="tx1"/>
                  </w14:solidFill>
                </w14:textFill>
              </w:rPr>
              <w:t>是否</w:t>
            </w:r>
            <w:r>
              <w:rPr>
                <w:rFonts w:hint="eastAsia" w:ascii="宋体" w:hAnsi="宋体" w:eastAsia="宋体" w:cs="宋体"/>
                <w:color w:val="000000" w:themeColor="text1"/>
                <w:sz w:val="24"/>
                <w:highlight w:val="none"/>
                <w:lang w:val="en-US" w:eastAsia="zh-CN" w:bidi="ar-SA"/>
                <w14:textFill>
                  <w14:solidFill>
                    <w14:schemeClr w14:val="tx1"/>
                  </w14:solidFill>
                </w14:textFill>
              </w:rPr>
              <w:t>属于政府购买服务</w:t>
            </w:r>
          </w:p>
        </w:tc>
        <w:tc>
          <w:tcPr>
            <w:tcW w:w="4508" w:type="dxa"/>
            <w:noWrap w:val="0"/>
            <w:vAlign w:val="center"/>
          </w:tcPr>
          <w:p w14:paraId="43234060">
            <w:pPr>
              <w:tabs>
                <w:tab w:val="left" w:pos="1080"/>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是，</w:t>
            </w:r>
            <w:r>
              <w:rPr>
                <w:rFonts w:hint="eastAsia" w:ascii="宋体" w:hAnsi="宋体" w:eastAsia="宋体" w:cs="宋体"/>
                <w:color w:val="000000" w:themeColor="text1"/>
                <w:sz w:val="24"/>
                <w:highlight w:val="none"/>
                <w:lang w:val="en-US" w:eastAsia="zh-CN" w:bidi="ar-SA"/>
                <w14:textFill>
                  <w14:solidFill>
                    <w14:schemeClr w14:val="tx1"/>
                  </w14:solidFill>
                </w14:textFill>
              </w:rPr>
              <w:t>公益一类事业单位、使用事业编制且由财政拨款保障的群团组织，不得作为承接主体</w:t>
            </w:r>
          </w:p>
        </w:tc>
        <w:tc>
          <w:tcPr>
            <w:tcW w:w="1637" w:type="dxa"/>
            <w:vMerge w:val="continue"/>
            <w:noWrap w:val="0"/>
            <w:vAlign w:val="center"/>
          </w:tcPr>
          <w:p w14:paraId="2CCFAD67">
            <w:pPr>
              <w:tabs>
                <w:tab w:val="left" w:pos="1080"/>
              </w:tabs>
              <w:rPr>
                <w:rFonts w:hint="eastAsia" w:ascii="宋体" w:hAnsi="宋体" w:eastAsia="宋体" w:cs="宋体"/>
                <w:color w:val="000000" w:themeColor="text1"/>
                <w:sz w:val="24"/>
                <w:highlight w:val="none"/>
                <w:lang w:val="en-US" w:eastAsia="zh-CN" w:bidi="ar-SA"/>
                <w14:textFill>
                  <w14:solidFill>
                    <w14:schemeClr w14:val="tx1"/>
                  </w14:solidFill>
                </w14:textFill>
              </w:rPr>
            </w:pPr>
          </w:p>
        </w:tc>
      </w:tr>
      <w:tr w14:paraId="09139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072483BA">
            <w:pPr>
              <w:tabs>
                <w:tab w:val="left" w:pos="1080"/>
              </w:tabs>
              <w:jc w:val="center"/>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3-3</w:t>
            </w:r>
          </w:p>
        </w:tc>
        <w:tc>
          <w:tcPr>
            <w:tcW w:w="2435" w:type="dxa"/>
            <w:noWrap w:val="0"/>
            <w:vAlign w:val="center"/>
          </w:tcPr>
          <w:p w14:paraId="24A9EA06">
            <w:pPr>
              <w:tabs>
                <w:tab w:val="left" w:pos="1080"/>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其他特定资格要求</w:t>
            </w:r>
          </w:p>
        </w:tc>
        <w:tc>
          <w:tcPr>
            <w:tcW w:w="4508" w:type="dxa"/>
            <w:noWrap w:val="0"/>
            <w:vAlign w:val="center"/>
          </w:tcPr>
          <w:p w14:paraId="390356BC">
            <w:pPr>
              <w:spacing w:line="360" w:lineRule="auto"/>
              <w:ind w:left="0" w:leftChars="0" w:firstLine="0" w:firstLineChars="0"/>
              <w:jc w:val="both"/>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w:t>
            </w:r>
          </w:p>
        </w:tc>
        <w:tc>
          <w:tcPr>
            <w:tcW w:w="1637" w:type="dxa"/>
            <w:vMerge w:val="continue"/>
            <w:noWrap w:val="0"/>
            <w:vAlign w:val="center"/>
          </w:tcPr>
          <w:p w14:paraId="345EB546">
            <w:pPr>
              <w:tabs>
                <w:tab w:val="left" w:pos="1080"/>
              </w:tabs>
              <w:rPr>
                <w:rFonts w:hint="eastAsia" w:ascii="宋体" w:hAnsi="宋体" w:eastAsia="宋体" w:cs="宋体"/>
                <w:color w:val="000000" w:themeColor="text1"/>
                <w:sz w:val="24"/>
                <w:highlight w:val="none"/>
                <w:lang w:val="en-US" w:eastAsia="zh-CN" w:bidi="ar-SA"/>
                <w14:textFill>
                  <w14:solidFill>
                    <w14:schemeClr w14:val="tx1"/>
                  </w14:solidFill>
                </w14:textFill>
              </w:rPr>
            </w:pPr>
          </w:p>
        </w:tc>
      </w:tr>
    </w:tbl>
    <w:p w14:paraId="39C2399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p>
    <w:p w14:paraId="507D0927">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1.4</w:t>
      </w:r>
      <w:r>
        <w:rPr>
          <w:color w:val="000000" w:themeColor="text1"/>
          <w:sz w:val="24"/>
          <w:highlight w:val="none"/>
          <w14:textFill>
            <w14:solidFill>
              <w14:schemeClr w14:val="tx1"/>
            </w14:solidFill>
          </w14:textFill>
        </w:rPr>
        <w:t>《符合性审查要求》见下表：</w:t>
      </w:r>
    </w:p>
    <w:p w14:paraId="6E8654F4">
      <w:pPr>
        <w:widowControl/>
        <w:spacing w:line="360" w:lineRule="auto"/>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符合性审查要求</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1"/>
        <w:gridCol w:w="1922"/>
        <w:gridCol w:w="7142"/>
      </w:tblGrid>
      <w:tr w14:paraId="698AF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1" w:type="pct"/>
            <w:noWrap w:val="0"/>
            <w:vAlign w:val="center"/>
          </w:tcPr>
          <w:p w14:paraId="02A114DE">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975" w:type="pct"/>
            <w:noWrap w:val="0"/>
            <w:vAlign w:val="center"/>
          </w:tcPr>
          <w:p w14:paraId="3CA85535">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3623" w:type="pct"/>
            <w:noWrap w:val="0"/>
            <w:vAlign w:val="center"/>
          </w:tcPr>
          <w:p w14:paraId="33EF74BF">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r>
      <w:tr w14:paraId="104AD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64054565">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975" w:type="pct"/>
            <w:noWrap w:val="0"/>
            <w:vAlign w:val="center"/>
          </w:tcPr>
          <w:p w14:paraId="534EF4C9">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响应函、法定代表人资格证明书和政府采购供应商信用承诺书</w:t>
            </w:r>
          </w:p>
        </w:tc>
        <w:tc>
          <w:tcPr>
            <w:tcW w:w="3623" w:type="pct"/>
            <w:noWrap w:val="0"/>
            <w:vAlign w:val="center"/>
          </w:tcPr>
          <w:p w14:paraId="2DC3DC2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按磋商文件要求提供</w:t>
            </w:r>
            <w:r>
              <w:rPr>
                <w:rFonts w:hint="eastAsia"/>
                <w:color w:val="000000" w:themeColor="text1"/>
                <w:sz w:val="24"/>
                <w:highlight w:val="none"/>
                <w14:textFill>
                  <w14:solidFill>
                    <w14:schemeClr w14:val="tx1"/>
                  </w14:solidFill>
                </w14:textFill>
              </w:rPr>
              <w:t>响应函、法定代表人资格证明书和政府采购供应商信用承诺书</w:t>
            </w:r>
            <w:r>
              <w:rPr>
                <w:color w:val="000000" w:themeColor="text1"/>
                <w:sz w:val="24"/>
                <w:highlight w:val="none"/>
                <w14:textFill>
                  <w14:solidFill>
                    <w14:schemeClr w14:val="tx1"/>
                  </w14:solidFill>
                </w14:textFill>
              </w:rPr>
              <w:t>；</w:t>
            </w:r>
          </w:p>
        </w:tc>
      </w:tr>
      <w:tr w14:paraId="19EAE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11017036">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975" w:type="pct"/>
            <w:noWrap w:val="0"/>
            <w:vAlign w:val="center"/>
          </w:tcPr>
          <w:p w14:paraId="02B719B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响应完整性</w:t>
            </w:r>
          </w:p>
        </w:tc>
        <w:tc>
          <w:tcPr>
            <w:tcW w:w="3623" w:type="pct"/>
            <w:noWrap w:val="0"/>
            <w:vAlign w:val="center"/>
          </w:tcPr>
          <w:p w14:paraId="406D4222">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将一个采购包中的内容拆开响应；</w:t>
            </w:r>
          </w:p>
        </w:tc>
      </w:tr>
      <w:tr w14:paraId="2BF70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45E5107F">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975" w:type="pct"/>
            <w:noWrap w:val="0"/>
            <w:vAlign w:val="center"/>
          </w:tcPr>
          <w:p w14:paraId="05AE7E0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p>
        </w:tc>
        <w:tc>
          <w:tcPr>
            <w:tcW w:w="3623" w:type="pct"/>
            <w:noWrap w:val="0"/>
            <w:vAlign w:val="center"/>
          </w:tcPr>
          <w:p w14:paraId="680C2589">
            <w:pPr>
              <w:widowControl/>
              <w:jc w:val="left"/>
              <w:rPr>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响应报价</w:t>
            </w:r>
            <w:r>
              <w:rPr>
                <w:rFonts w:hint="eastAsia"/>
                <w:b/>
                <w:bCs/>
                <w:color w:val="000000" w:themeColor="text1"/>
                <w:sz w:val="24"/>
                <w:highlight w:val="none"/>
                <w14:textFill>
                  <w14:solidFill>
                    <w14:schemeClr w14:val="tx1"/>
                  </w14:solidFill>
                </w14:textFill>
              </w:rPr>
              <w:t>未</w:t>
            </w:r>
            <w:r>
              <w:rPr>
                <w:b/>
                <w:bCs/>
                <w:color w:val="000000" w:themeColor="text1"/>
                <w:sz w:val="24"/>
                <w:highlight w:val="none"/>
                <w14:textFill>
                  <w14:solidFill>
                    <w14:schemeClr w14:val="tx1"/>
                  </w14:solidFill>
                </w14:textFill>
              </w:rPr>
              <w:t>超过磋商文件中规定的项目预算金额</w:t>
            </w:r>
            <w:r>
              <w:rPr>
                <w:rFonts w:hint="eastAsia"/>
                <w:b/>
                <w:bCs/>
                <w:color w:val="000000" w:themeColor="text1"/>
                <w:sz w:val="24"/>
                <w:highlight w:val="none"/>
                <w14:textFill>
                  <w14:solidFill>
                    <w14:schemeClr w14:val="tx1"/>
                  </w14:solidFill>
                </w14:textFill>
              </w:rPr>
              <w:t>；响应下浮率未低于控制下浮率</w:t>
            </w:r>
            <w:r>
              <w:rPr>
                <w:b/>
                <w:bCs/>
                <w:color w:val="000000" w:themeColor="text1"/>
                <w:sz w:val="24"/>
                <w:highlight w:val="none"/>
                <w14:textFill>
                  <w14:solidFill>
                    <w14:schemeClr w14:val="tx1"/>
                  </w14:solidFill>
                </w14:textFill>
              </w:rPr>
              <w:t>；</w:t>
            </w:r>
          </w:p>
        </w:tc>
      </w:tr>
      <w:tr w14:paraId="3B78B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29E8AD30">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p>
        </w:tc>
        <w:tc>
          <w:tcPr>
            <w:tcW w:w="975" w:type="pct"/>
            <w:noWrap w:val="0"/>
            <w:vAlign w:val="center"/>
          </w:tcPr>
          <w:p w14:paraId="61FDF42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报价唯一性</w:t>
            </w:r>
          </w:p>
        </w:tc>
        <w:tc>
          <w:tcPr>
            <w:tcW w:w="3623" w:type="pct"/>
            <w:noWrap w:val="0"/>
            <w:vAlign w:val="center"/>
          </w:tcPr>
          <w:p w14:paraId="2A03BC3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未出现可选择性或可调整的报价（磋商文件另有规定的除外）</w:t>
            </w:r>
            <w:r>
              <w:rPr>
                <w:color w:val="000000" w:themeColor="text1"/>
                <w:sz w:val="24"/>
                <w:highlight w:val="none"/>
                <w14:textFill>
                  <w14:solidFill>
                    <w14:schemeClr w14:val="tx1"/>
                  </w14:solidFill>
                </w14:textFill>
              </w:rPr>
              <w:t>；</w:t>
            </w:r>
          </w:p>
        </w:tc>
      </w:tr>
      <w:tr w14:paraId="290DD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684F44EF">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p>
        </w:tc>
        <w:tc>
          <w:tcPr>
            <w:tcW w:w="975" w:type="pct"/>
            <w:noWrap w:val="0"/>
            <w:vAlign w:val="center"/>
          </w:tcPr>
          <w:p w14:paraId="1F62A237">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3623" w:type="pct"/>
            <w:noWrap w:val="0"/>
            <w:vAlign w:val="center"/>
          </w:tcPr>
          <w:p w14:paraId="5A0DC2B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响应文件中承诺的响应有效期</w:t>
            </w:r>
            <w:r>
              <w:rPr>
                <w:rFonts w:hint="eastAsia"/>
                <w:color w:val="000000" w:themeColor="text1"/>
                <w:sz w:val="24"/>
                <w:highlight w:val="none"/>
                <w14:textFill>
                  <w14:solidFill>
                    <w14:schemeClr w14:val="tx1"/>
                  </w14:solidFill>
                </w14:textFill>
              </w:rPr>
              <w:t>满足</w:t>
            </w:r>
            <w:r>
              <w:rPr>
                <w:color w:val="000000" w:themeColor="text1"/>
                <w:sz w:val="24"/>
                <w:highlight w:val="none"/>
                <w14:textFill>
                  <w14:solidFill>
                    <w14:schemeClr w14:val="tx1"/>
                  </w14:solidFill>
                </w14:textFill>
              </w:rPr>
              <w:t>磋商文件中载明的响应有效期的；</w:t>
            </w:r>
          </w:p>
        </w:tc>
      </w:tr>
      <w:tr w14:paraId="2F7B1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42E912B5">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w:t>
            </w:r>
          </w:p>
        </w:tc>
        <w:tc>
          <w:tcPr>
            <w:tcW w:w="975" w:type="pct"/>
            <w:noWrap w:val="0"/>
            <w:vAlign w:val="center"/>
          </w:tcPr>
          <w:p w14:paraId="6D51E52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签署、加盖公章</w:t>
            </w:r>
          </w:p>
        </w:tc>
        <w:tc>
          <w:tcPr>
            <w:tcW w:w="3623" w:type="pct"/>
            <w:noWrap w:val="0"/>
            <w:vAlign w:val="center"/>
          </w:tcPr>
          <w:p w14:paraId="001451A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按照磋商文件要求签署、加盖公章的；</w:t>
            </w:r>
          </w:p>
        </w:tc>
      </w:tr>
      <w:tr w14:paraId="432A3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4E7ED55D">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975" w:type="pct"/>
            <w:noWrap w:val="0"/>
            <w:vAlign w:val="center"/>
          </w:tcPr>
          <w:p w14:paraId="59AA6829">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实质性格式</w:t>
            </w:r>
          </w:p>
        </w:tc>
        <w:tc>
          <w:tcPr>
            <w:tcW w:w="3623" w:type="pct"/>
            <w:noWrap w:val="0"/>
            <w:vAlign w:val="center"/>
          </w:tcPr>
          <w:p w14:paraId="3B107D62">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标记为</w:t>
            </w:r>
            <w:r>
              <w:rPr>
                <w:color w:val="000000" w:themeColor="text1"/>
                <w:sz w:val="24"/>
                <w:highlight w:val="none"/>
                <w14:textFill>
                  <w14:solidFill>
                    <w14:schemeClr w14:val="tx1"/>
                  </w14:solidFill>
                </w14:textFill>
              </w:rPr>
              <w:t>“实质性格式”的</w:t>
            </w:r>
            <w:r>
              <w:rPr>
                <w:rFonts w:hint="eastAsia"/>
                <w:color w:val="000000" w:themeColor="text1"/>
                <w:sz w:val="24"/>
                <w:highlight w:val="none"/>
                <w14:textFill>
                  <w14:solidFill>
                    <w14:schemeClr w14:val="tx1"/>
                  </w14:solidFill>
                </w14:textFill>
              </w:rPr>
              <w:t>文件均按</w:t>
            </w:r>
            <w:r>
              <w:rPr>
                <w:color w:val="000000" w:themeColor="text1"/>
                <w:sz w:val="24"/>
                <w:highlight w:val="none"/>
                <w14:textFill>
                  <w14:solidFill>
                    <w14:schemeClr w14:val="tx1"/>
                  </w14:solidFill>
                </w14:textFill>
              </w:rPr>
              <w:t>磋商文件</w:t>
            </w:r>
            <w:r>
              <w:rPr>
                <w:rFonts w:hint="eastAsia"/>
                <w:color w:val="000000" w:themeColor="text1"/>
                <w:sz w:val="24"/>
                <w:highlight w:val="none"/>
                <w14:textFill>
                  <w14:solidFill>
                    <w14:schemeClr w14:val="tx1"/>
                  </w14:solidFill>
                </w14:textFill>
              </w:rPr>
              <w:t>要求提供；</w:t>
            </w:r>
          </w:p>
        </w:tc>
      </w:tr>
      <w:tr w14:paraId="6BB4F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7FD7E3D1">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8</w:t>
            </w:r>
          </w:p>
        </w:tc>
        <w:tc>
          <w:tcPr>
            <w:tcW w:w="975" w:type="pct"/>
            <w:noWrap w:val="0"/>
            <w:vAlign w:val="center"/>
          </w:tcPr>
          <w:p w14:paraId="4336D904">
            <w:pPr>
              <w:widowControl/>
              <w:jc w:val="left"/>
              <w:rPr>
                <w:b/>
                <w:color w:val="000000" w:themeColor="text1"/>
                <w:sz w:val="24"/>
                <w:highlight w:val="none"/>
                <w14:textFill>
                  <w14:solidFill>
                    <w14:schemeClr w14:val="tx1"/>
                  </w14:solidFill>
                </w14:textFill>
              </w:rPr>
            </w:pPr>
            <w:r>
              <w:rPr>
                <w:rFonts w:ascii="Segoe UI Symbol" w:hAnsi="Segoe UI Symbol" w:cs="Segoe UI Symbol"/>
                <w:b/>
                <w:color w:val="000000" w:themeColor="text1"/>
                <w:sz w:val="24"/>
                <w:highlight w:val="none"/>
                <w14:textFill>
                  <w14:solidFill>
                    <w14:schemeClr w14:val="tx1"/>
                  </w14:solidFill>
                </w14:textFill>
              </w:rPr>
              <w:t>★</w:t>
            </w:r>
            <w:r>
              <w:rPr>
                <w:b/>
                <w:color w:val="000000" w:themeColor="text1"/>
                <w:sz w:val="24"/>
                <w:highlight w:val="none"/>
                <w14:textFill>
                  <w14:solidFill>
                    <w14:schemeClr w14:val="tx1"/>
                  </w14:solidFill>
                </w14:textFill>
              </w:rPr>
              <w:t>号条款响应</w:t>
            </w:r>
          </w:p>
        </w:tc>
        <w:tc>
          <w:tcPr>
            <w:tcW w:w="3623" w:type="pct"/>
            <w:noWrap w:val="0"/>
            <w:vAlign w:val="center"/>
          </w:tcPr>
          <w:p w14:paraId="58714190">
            <w:pPr>
              <w:widowControl/>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响应文件满足磋商文件第</w:t>
            </w:r>
            <w:r>
              <w:rPr>
                <w:rFonts w:hint="eastAsia"/>
                <w:b/>
                <w:color w:val="000000" w:themeColor="text1"/>
                <w:sz w:val="24"/>
                <w:highlight w:val="none"/>
                <w14:textFill>
                  <w14:solidFill>
                    <w14:schemeClr w14:val="tx1"/>
                  </w14:solidFill>
                </w14:textFill>
              </w:rPr>
              <w:t>四</w:t>
            </w:r>
            <w:r>
              <w:rPr>
                <w:b/>
                <w:color w:val="000000" w:themeColor="text1"/>
                <w:sz w:val="24"/>
                <w:highlight w:val="none"/>
                <w14:textFill>
                  <w14:solidFill>
                    <w14:schemeClr w14:val="tx1"/>
                  </w14:solidFill>
                </w14:textFill>
              </w:rPr>
              <w:t>章《采购需求》中</w:t>
            </w:r>
            <w:r>
              <w:rPr>
                <w:rFonts w:ascii="Segoe UI Symbol" w:hAnsi="Segoe UI Symbol" w:cs="Segoe UI Symbol"/>
                <w:b/>
                <w:color w:val="000000" w:themeColor="text1"/>
                <w:sz w:val="24"/>
                <w:highlight w:val="none"/>
                <w14:textFill>
                  <w14:solidFill>
                    <w14:schemeClr w14:val="tx1"/>
                  </w14:solidFill>
                </w14:textFill>
              </w:rPr>
              <w:t>★</w:t>
            </w:r>
            <w:r>
              <w:rPr>
                <w:b/>
                <w:color w:val="000000" w:themeColor="text1"/>
                <w:sz w:val="24"/>
                <w:highlight w:val="none"/>
                <w14:textFill>
                  <w14:solidFill>
                    <w14:schemeClr w14:val="tx1"/>
                  </w14:solidFill>
                </w14:textFill>
              </w:rPr>
              <w:t>号条款要求的；</w:t>
            </w:r>
          </w:p>
        </w:tc>
      </w:tr>
      <w:tr w14:paraId="3725E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794A1179">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9</w:t>
            </w:r>
          </w:p>
        </w:tc>
        <w:tc>
          <w:tcPr>
            <w:tcW w:w="975" w:type="pct"/>
            <w:noWrap w:val="0"/>
            <w:vAlign w:val="center"/>
          </w:tcPr>
          <w:p w14:paraId="46D7BAEC">
            <w:pPr>
              <w:widowControl/>
              <w:jc w:val="left"/>
              <w:rPr>
                <w:rFonts w:ascii="Segoe UI Symbol" w:hAnsi="Segoe UI Symbol" w:cs="Segoe UI Symbol"/>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报价合理性</w:t>
            </w:r>
          </w:p>
        </w:tc>
        <w:tc>
          <w:tcPr>
            <w:tcW w:w="3623" w:type="pct"/>
            <w:noWrap w:val="0"/>
            <w:vAlign w:val="center"/>
          </w:tcPr>
          <w:p w14:paraId="4DE7310F">
            <w:pPr>
              <w:widowControl/>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报价合理，或</w:t>
            </w:r>
            <w:r>
              <w:rPr>
                <w:rFonts w:hint="eastAsia"/>
                <w:b/>
                <w:color w:val="000000" w:themeColor="text1"/>
                <w:sz w:val="24"/>
                <w:highlight w:val="none"/>
                <w14:textFill>
                  <w14:solidFill>
                    <w14:schemeClr w14:val="tx1"/>
                  </w14:solidFill>
                </w14:textFill>
              </w:rPr>
              <w:t>供应商的报价明显低于其他通过符合性审查供应商的报价，</w:t>
            </w:r>
            <w:r>
              <w:rPr>
                <w:b/>
                <w:color w:val="000000" w:themeColor="text1"/>
                <w:sz w:val="24"/>
                <w:highlight w:val="none"/>
                <w14:textFill>
                  <w14:solidFill>
                    <w14:schemeClr w14:val="tx1"/>
                  </w14:solidFill>
                </w14:textFill>
              </w:rPr>
              <w:t>有可能影响</w:t>
            </w:r>
            <w:r>
              <w:rPr>
                <w:rFonts w:hint="eastAsia"/>
                <w:b/>
                <w:color w:val="000000" w:themeColor="text1"/>
                <w:sz w:val="24"/>
                <w:highlight w:val="none"/>
                <w14:textFill>
                  <w14:solidFill>
                    <w14:schemeClr w14:val="tx1"/>
                  </w14:solidFill>
                </w14:textFill>
              </w:rPr>
              <w:t>服务</w:t>
            </w:r>
            <w:r>
              <w:rPr>
                <w:b/>
                <w:color w:val="000000" w:themeColor="text1"/>
                <w:sz w:val="24"/>
                <w:highlight w:val="none"/>
                <w14:textFill>
                  <w14:solidFill>
                    <w14:schemeClr w14:val="tx1"/>
                  </w14:solidFill>
                </w14:textFill>
              </w:rPr>
              <w:t>质量或者不能诚信履约的</w:t>
            </w:r>
            <w:r>
              <w:rPr>
                <w:rFonts w:hint="eastAsia"/>
                <w:b/>
                <w:color w:val="000000" w:themeColor="text1"/>
                <w:sz w:val="24"/>
                <w:highlight w:val="none"/>
                <w14:textFill>
                  <w14:solidFill>
                    <w14:schemeClr w14:val="tx1"/>
                  </w14:solidFill>
                </w14:textFill>
              </w:rPr>
              <w:t>，能够应磋商小组要求在规定时间内证明其报价合理性的</w:t>
            </w:r>
            <w:r>
              <w:rPr>
                <w:b/>
                <w:color w:val="000000" w:themeColor="text1"/>
                <w:sz w:val="24"/>
                <w:highlight w:val="none"/>
                <w14:textFill>
                  <w14:solidFill>
                    <w14:schemeClr w14:val="tx1"/>
                  </w14:solidFill>
                </w14:textFill>
              </w:rPr>
              <w:t>；</w:t>
            </w:r>
          </w:p>
        </w:tc>
      </w:tr>
      <w:tr w14:paraId="708F9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19B16F97">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10</w:t>
            </w:r>
          </w:p>
        </w:tc>
        <w:tc>
          <w:tcPr>
            <w:tcW w:w="975" w:type="pct"/>
            <w:noWrap w:val="0"/>
            <w:vAlign w:val="center"/>
          </w:tcPr>
          <w:p w14:paraId="103006D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报价的修正（如有）</w:t>
            </w:r>
          </w:p>
        </w:tc>
        <w:tc>
          <w:tcPr>
            <w:tcW w:w="3623" w:type="pct"/>
            <w:noWrap w:val="0"/>
            <w:vAlign w:val="center"/>
          </w:tcPr>
          <w:p w14:paraId="7286DF38">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不涉及报价修正</w:t>
            </w:r>
            <w:r>
              <w:rPr>
                <w:color w:val="000000" w:themeColor="text1"/>
                <w:sz w:val="24"/>
                <w:highlight w:val="none"/>
                <w14:textFill>
                  <w14:solidFill>
                    <w14:schemeClr w14:val="tx1"/>
                  </w14:solidFill>
                </w14:textFill>
              </w:rPr>
              <w:t>，或响应文件报价出现前后不一致</w:t>
            </w:r>
            <w:r>
              <w:rPr>
                <w:rFonts w:hint="eastAsia"/>
                <w:color w:val="000000" w:themeColor="text1"/>
                <w:sz w:val="24"/>
                <w:highlight w:val="none"/>
                <w14:textFill>
                  <w14:solidFill>
                    <w14:schemeClr w14:val="tx1"/>
                  </w14:solidFill>
                </w14:textFill>
              </w:rPr>
              <w:t>时</w:t>
            </w:r>
            <w:r>
              <w:rPr>
                <w:color w:val="000000" w:themeColor="text1"/>
                <w:sz w:val="24"/>
                <w:highlight w:val="none"/>
                <w14:textFill>
                  <w14:solidFill>
                    <w14:schemeClr w14:val="tx1"/>
                  </w14:solidFill>
                </w14:textFill>
              </w:rPr>
              <w:t>，供应商对修正后的报价予</w:t>
            </w:r>
            <w:r>
              <w:rPr>
                <w:rFonts w:hint="eastAsia"/>
                <w:color w:val="000000" w:themeColor="text1"/>
                <w:sz w:val="24"/>
                <w:highlight w:val="none"/>
                <w14:textFill>
                  <w14:solidFill>
                    <w14:schemeClr w14:val="tx1"/>
                  </w14:solidFill>
                </w14:textFill>
              </w:rPr>
              <w:t>以</w:t>
            </w:r>
            <w:r>
              <w:rPr>
                <w:color w:val="000000" w:themeColor="text1"/>
                <w:sz w:val="24"/>
                <w:highlight w:val="none"/>
                <w14:textFill>
                  <w14:solidFill>
                    <w14:schemeClr w14:val="tx1"/>
                  </w14:solidFill>
                </w14:textFill>
              </w:rPr>
              <w:t>确认；（如有）</w:t>
            </w:r>
          </w:p>
        </w:tc>
      </w:tr>
      <w:tr w14:paraId="5136B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49E7AAC6">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11</w:t>
            </w:r>
          </w:p>
        </w:tc>
        <w:tc>
          <w:tcPr>
            <w:tcW w:w="975" w:type="pct"/>
            <w:noWrap w:val="0"/>
            <w:vAlign w:val="center"/>
          </w:tcPr>
          <w:p w14:paraId="168BF8F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公平竞争</w:t>
            </w:r>
          </w:p>
        </w:tc>
        <w:tc>
          <w:tcPr>
            <w:tcW w:w="3623" w:type="pct"/>
            <w:noWrap w:val="0"/>
            <w:vAlign w:val="center"/>
          </w:tcPr>
          <w:p w14:paraId="363888C3">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供应商遵循公平竞争的原则，不存在恶意串通，妨碍其他供应商的竞争行为，不存在损害采购人或者其他供应商的合法权益情形的；</w:t>
            </w:r>
          </w:p>
        </w:tc>
      </w:tr>
      <w:tr w14:paraId="38284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264FC6F7">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w:t>
            </w:r>
          </w:p>
        </w:tc>
        <w:tc>
          <w:tcPr>
            <w:tcW w:w="975" w:type="pct"/>
            <w:noWrap w:val="0"/>
            <w:vAlign w:val="center"/>
          </w:tcPr>
          <w:p w14:paraId="05185F6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串通响应</w:t>
            </w:r>
          </w:p>
        </w:tc>
        <w:tc>
          <w:tcPr>
            <w:tcW w:w="3623" w:type="pct"/>
            <w:noWrap w:val="0"/>
            <w:vAlign w:val="center"/>
          </w:tcPr>
          <w:p w14:paraId="2821D4BC">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（包含使用同一MAC地址的计算机制作电子响应文件的情形）</w:t>
            </w:r>
            <w:r>
              <w:rPr>
                <w:rFonts w:hint="eastAsia"/>
                <w:color w:val="000000" w:themeColor="text1"/>
                <w:sz w:val="24"/>
                <w:highlight w:val="none"/>
                <w14:textFill>
                  <w14:solidFill>
                    <w14:schemeClr w14:val="tx1"/>
                  </w14:solidFill>
                </w14:textFill>
              </w:rPr>
              <w:t>；（二）不同供应商委托同一单位或者个人办理响应事宜</w:t>
            </w:r>
            <w:r>
              <w:rPr>
                <w:rFonts w:hint="eastAsia" w:ascii="宋体" w:hAnsi="宋体"/>
                <w:color w:val="000000" w:themeColor="text1"/>
                <w:sz w:val="24"/>
                <w:highlight w:val="none"/>
                <w14:textFill>
                  <w14:solidFill>
                    <w14:schemeClr w14:val="tx1"/>
                  </w14:solidFill>
                </w14:textFill>
              </w:rPr>
              <w:t>（包含使用同一MAC地址的计算机提交或者解密电子响应文件的情形）</w:t>
            </w:r>
            <w:r>
              <w:rPr>
                <w:rFonts w:hint="eastAsia"/>
                <w:color w:val="000000" w:themeColor="text1"/>
                <w:sz w:val="24"/>
                <w:highlight w:val="none"/>
                <w14:textFill>
                  <w14:solidFill>
                    <w14:schemeClr w14:val="tx1"/>
                  </w14:solidFill>
                </w14:textFill>
              </w:rPr>
              <w:t>；（三）不同供应商的响应文件载明的项目管理成员或者联系人员为同一人；（四）不同供应商的响应文件异常一致或者响应报价呈规律性差异；（五）不同供应商的响应文件相互混装；</w:t>
            </w:r>
          </w:p>
        </w:tc>
      </w:tr>
      <w:tr w14:paraId="67CF4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33679266">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13</w:t>
            </w:r>
          </w:p>
        </w:tc>
        <w:tc>
          <w:tcPr>
            <w:tcW w:w="975" w:type="pct"/>
            <w:noWrap w:val="0"/>
            <w:vAlign w:val="center"/>
          </w:tcPr>
          <w:p w14:paraId="17CB33D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附加条件</w:t>
            </w:r>
          </w:p>
        </w:tc>
        <w:tc>
          <w:tcPr>
            <w:tcW w:w="3623" w:type="pct"/>
            <w:noWrap w:val="0"/>
            <w:vAlign w:val="center"/>
          </w:tcPr>
          <w:p w14:paraId="102D2E33">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含有采购人不能接受的附加条件的；</w:t>
            </w:r>
          </w:p>
        </w:tc>
      </w:tr>
      <w:tr w14:paraId="6C04F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016F15BC">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14</w:t>
            </w:r>
          </w:p>
        </w:tc>
        <w:tc>
          <w:tcPr>
            <w:tcW w:w="975" w:type="pct"/>
            <w:noWrap w:val="0"/>
            <w:vAlign w:val="center"/>
          </w:tcPr>
          <w:p w14:paraId="1798707B">
            <w:pPr>
              <w:widowControl/>
              <w:jc w:val="left"/>
              <w:rPr>
                <w:b/>
                <w:bCs/>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最终下浮率</w:t>
            </w:r>
          </w:p>
        </w:tc>
        <w:tc>
          <w:tcPr>
            <w:tcW w:w="3623" w:type="pct"/>
            <w:noWrap w:val="0"/>
            <w:vAlign w:val="center"/>
          </w:tcPr>
          <w:p w14:paraId="394F3EE1">
            <w:pPr>
              <w:spacing w:line="360" w:lineRule="auto"/>
              <w:jc w:val="left"/>
              <w:rPr>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供应商的最终响应下浮率未低于首次响应下浮率的；</w:t>
            </w:r>
          </w:p>
        </w:tc>
      </w:tr>
      <w:tr w14:paraId="5FD08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53038168">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15</w:t>
            </w:r>
          </w:p>
        </w:tc>
        <w:tc>
          <w:tcPr>
            <w:tcW w:w="975" w:type="pct"/>
            <w:noWrap w:val="0"/>
            <w:vAlign w:val="center"/>
          </w:tcPr>
          <w:p w14:paraId="407BB28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其他无效情形</w:t>
            </w:r>
          </w:p>
        </w:tc>
        <w:tc>
          <w:tcPr>
            <w:tcW w:w="3623" w:type="pct"/>
            <w:noWrap w:val="0"/>
            <w:vAlign w:val="center"/>
          </w:tcPr>
          <w:p w14:paraId="4106F16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供应商、响应文件</w:t>
            </w:r>
            <w:r>
              <w:rPr>
                <w:rFonts w:hint="eastAsia"/>
                <w:color w:val="000000" w:themeColor="text1"/>
                <w:sz w:val="24"/>
                <w:highlight w:val="none"/>
                <w14:textFill>
                  <w14:solidFill>
                    <w14:schemeClr w14:val="tx1"/>
                  </w14:solidFill>
                </w14:textFill>
              </w:rPr>
              <w:t>不存在</w:t>
            </w:r>
            <w:r>
              <w:rPr>
                <w:color w:val="000000" w:themeColor="text1"/>
                <w:sz w:val="24"/>
                <w:highlight w:val="none"/>
                <w14:textFill>
                  <w14:solidFill>
                    <w14:schemeClr w14:val="tx1"/>
                  </w14:solidFill>
                </w14:textFill>
              </w:rPr>
              <w:t>不符合法律、法规和磋商文件规定的其他无效情形。</w:t>
            </w:r>
          </w:p>
        </w:tc>
      </w:tr>
    </w:tbl>
    <w:p w14:paraId="2E30118F">
      <w:pPr>
        <w:numPr>
          <w:ilvl w:val="0"/>
          <w:numId w:val="0"/>
        </w:numPr>
        <w:tabs>
          <w:tab w:val="left" w:pos="360"/>
        </w:tabs>
        <w:spacing w:line="360" w:lineRule="auto"/>
        <w:ind w:left="900" w:leftChars="0" w:hanging="900" w:firstLineChars="0"/>
        <w:outlineLvl w:val="1"/>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2</w:t>
      </w:r>
      <w:r>
        <w:rPr>
          <w:color w:val="000000" w:themeColor="text1"/>
          <w:sz w:val="24"/>
          <w:highlight w:val="none"/>
          <w14:textFill>
            <w14:solidFill>
              <w14:schemeClr w14:val="tx1"/>
            </w14:solidFill>
          </w14:textFill>
        </w:rPr>
        <w:t>磋商、响应文件有关事项的澄清、说明或者更正和最终报价</w:t>
      </w:r>
    </w:p>
    <w:p w14:paraId="62E33C52">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2.1</w:t>
      </w:r>
      <w:r>
        <w:rPr>
          <w:color w:val="000000" w:themeColor="text1"/>
          <w:sz w:val="24"/>
          <w:highlight w:val="none"/>
          <w14:textFill>
            <w14:solidFill>
              <w14:schemeClr w14:val="tx1"/>
            </w14:solidFill>
          </w14:textFill>
        </w:rPr>
        <w:t>磋商小组所有成员应当集中与单一供应商分别进行磋商，并给予所有参加磋商的供应商平等的磋商机会。</w:t>
      </w:r>
    </w:p>
    <w:p w14:paraId="751A657B">
      <w:pPr>
        <w:keepNext w:val="0"/>
        <w:keepLines w:val="0"/>
        <w:pageBreakBefore w:val="0"/>
        <w:widowControl w:val="0"/>
        <w:numPr>
          <w:ilvl w:val="1"/>
          <w:numId w:val="0"/>
        </w:numPr>
        <w:tabs>
          <w:tab w:val="left" w:pos="108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2.2</w:t>
      </w:r>
      <w:r>
        <w:rPr>
          <w:rFonts w:hint="eastAsia" w:ascii="宋体" w:hAnsi="宋体" w:eastAsia="宋体" w:cs="宋体"/>
          <w:b/>
          <w:bCs/>
          <w:color w:val="000000" w:themeColor="text1"/>
          <w:sz w:val="24"/>
          <w:highlight w:val="none"/>
          <w:lang w:val="en-US" w:eastAsia="zh-CN" w:bidi="ar-SA"/>
          <w14:textFill>
            <w14:solidFill>
              <w14:schemeClr w14:val="tx1"/>
            </w14:solidFill>
          </w14:textFill>
        </w:rPr>
        <w:t>磋商小组启动异常低价响应审查的情形和具体要求，包括：</w:t>
      </w:r>
    </w:p>
    <w:p w14:paraId="664C5677">
      <w:pPr>
        <w:keepNext w:val="0"/>
        <w:keepLines w:val="0"/>
        <w:pageBreakBefore w:val="0"/>
        <w:widowControl w:val="0"/>
        <w:numPr>
          <w:ilvl w:val="0"/>
          <w:numId w:val="0"/>
        </w:numPr>
        <w:tabs>
          <w:tab w:val="left" w:pos="1080"/>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2.2.1评审过程中出现下列情形之一的，磋商小组应当启动异常低价响应审查程序：</w:t>
      </w:r>
    </w:p>
    <w:p w14:paraId="54DED4CB">
      <w:pPr>
        <w:keepNext w:val="0"/>
        <w:keepLines w:val="0"/>
        <w:pageBreakBefore w:val="0"/>
        <w:widowControl w:val="0"/>
        <w:numPr>
          <w:ilvl w:val="0"/>
          <w:numId w:val="0"/>
        </w:numPr>
        <w:tabs>
          <w:tab w:val="left" w:pos="1080"/>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 xml:space="preserve">1）投标报价低于采购项目预算50%的，即投标报价&lt;采购项目预算×50% </w:t>
      </w:r>
    </w:p>
    <w:p w14:paraId="6066EB86">
      <w:pPr>
        <w:keepNext w:val="0"/>
        <w:keepLines w:val="0"/>
        <w:pageBreakBefore w:val="0"/>
        <w:widowControl w:val="0"/>
        <w:numPr>
          <w:ilvl w:val="0"/>
          <w:numId w:val="0"/>
        </w:numPr>
        <w:tabs>
          <w:tab w:val="left" w:pos="1080"/>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 xml:space="preserve">2）投标报价低于采购项目最高限价45%的，即投标报价&lt;采购项目最高限价×45% </w:t>
      </w:r>
    </w:p>
    <w:p w14:paraId="24F0D600">
      <w:pPr>
        <w:keepNext w:val="0"/>
        <w:keepLines w:val="0"/>
        <w:pageBreakBefore w:val="0"/>
        <w:widowControl w:val="0"/>
        <w:numPr>
          <w:ilvl w:val="0"/>
          <w:numId w:val="0"/>
        </w:numPr>
        <w:tabs>
          <w:tab w:val="left" w:pos="1080"/>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3）磋商小组认定的供应商报价过低、有可能影响服务质量或者不能诚信履约的其他情形。</w:t>
      </w:r>
    </w:p>
    <w:p w14:paraId="18CB0667">
      <w:pPr>
        <w:keepNext w:val="0"/>
        <w:keepLines w:val="0"/>
        <w:pageBreakBefore w:val="0"/>
        <w:widowControl w:val="0"/>
        <w:numPr>
          <w:ilvl w:val="0"/>
          <w:numId w:val="0"/>
        </w:numPr>
        <w:tabs>
          <w:tab w:val="left" w:pos="108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2.2.2启动异常低价响应审查后，磋商小组应当要求相关供应商在评标现场合理的时间内，提供项目具体成本测算等与报价合理性相关的书面说明及相关证明材料，对投标价格作出解释，由磋商小组结合同类项目、该行业当地薪资水平等情况，依据专业经验对供应商报价合理性进行判断。供应商不提供书面说明、证明材料，或者提供的书面说明、证明材料不能证明其报价合理性的，磋商小组应当将其作为无效响应处理。审查相关情况应当在评审报告中进行记录。</w:t>
      </w:r>
    </w:p>
    <w:p w14:paraId="3AF76ECD">
      <w:pPr>
        <w:keepNext w:val="0"/>
        <w:keepLines w:val="0"/>
        <w:pageBreakBefore w:val="0"/>
        <w:widowControl w:val="0"/>
        <w:numPr>
          <w:ilvl w:val="1"/>
          <w:numId w:val="0"/>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2.2.3出现磋商文件规定的异常低价情形，磋商小组未启动异常低价审查或未对异常低价情形作出认定意见的，采购人应及时报告同级财政部门，由财政部门按照《中华人民共和国政府采购法实施条例》第七十五条追究磋商小组的法律责任。</w:t>
      </w:r>
    </w:p>
    <w:p w14:paraId="6A424707">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2.3</w:t>
      </w:r>
      <w:r>
        <w:rPr>
          <w:color w:val="000000" w:themeColor="text1"/>
          <w:sz w:val="24"/>
          <w:highlight w:val="none"/>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14:paraId="4DD1FBA4">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2.4</w:t>
      </w:r>
      <w:r>
        <w:rPr>
          <w:color w:val="000000" w:themeColor="text1"/>
          <w:sz w:val="24"/>
          <w:highlight w:val="none"/>
          <w14:textFill>
            <w14:solidFill>
              <w14:schemeClr w14:val="tx1"/>
            </w14:solidFill>
          </w14:textFill>
        </w:rPr>
        <w:t>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通过</w:t>
      </w:r>
      <w:r>
        <w:rPr>
          <w:rFonts w:hint="eastAsia"/>
          <w:color w:val="000000" w:themeColor="text1"/>
          <w:sz w:val="24"/>
          <w:highlight w:val="none"/>
          <w:lang w:eastAsia="zh-CN"/>
          <w14:textFill>
            <w14:solidFill>
              <w14:schemeClr w14:val="tx1"/>
            </w14:solidFill>
          </w14:textFill>
        </w:rPr>
        <w:t>“苏采云”平台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以书面形式同时通知所有参加磋商的供应商。</w:t>
      </w:r>
    </w:p>
    <w:p w14:paraId="1F4BC0AB">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2.5</w:t>
      </w:r>
      <w:r>
        <w:rPr>
          <w:color w:val="000000" w:themeColor="text1"/>
          <w:sz w:val="24"/>
          <w:highlight w:val="none"/>
          <w14:textFill>
            <w14:solidFill>
              <w14:schemeClr w14:val="tx1"/>
            </w14:solidFill>
          </w14:textFill>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48600FFD">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2.6</w:t>
      </w:r>
      <w:r>
        <w:rPr>
          <w:color w:val="000000" w:themeColor="text1"/>
          <w:sz w:val="24"/>
          <w:highlight w:val="none"/>
          <w14:textFill>
            <w14:solidFill>
              <w14:schemeClr w14:val="tx1"/>
            </w14:solidFill>
          </w14:textFill>
        </w:rPr>
        <w:t>响应文件的澄清、说明或者更正</w:t>
      </w:r>
      <w:r>
        <w:rPr>
          <w:rFonts w:hint="eastAsia"/>
          <w:color w:val="000000" w:themeColor="text1"/>
          <w:sz w:val="24"/>
          <w:highlight w:val="none"/>
          <w14:textFill>
            <w14:solidFill>
              <w14:schemeClr w14:val="tx1"/>
            </w14:solidFill>
          </w14:textFill>
        </w:rPr>
        <w:t>：</w:t>
      </w:r>
    </w:p>
    <w:p w14:paraId="0EAA4AA9">
      <w:pPr>
        <w:tabs>
          <w:tab w:val="left" w:pos="1980"/>
        </w:tabs>
        <w:spacing w:line="360" w:lineRule="auto"/>
        <w:ind w:left="10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磋商小组</w:t>
      </w:r>
      <w:r>
        <w:rPr>
          <w:color w:val="000000" w:themeColor="text1"/>
          <w:sz w:val="24"/>
          <w:highlight w:val="none"/>
          <w14:textFill>
            <w14:solidFill>
              <w14:schemeClr w14:val="tx1"/>
            </w14:solidFill>
          </w14:textFill>
        </w:rPr>
        <w:t>会将</w:t>
      </w:r>
      <w:r>
        <w:rPr>
          <w:rFonts w:hint="eastAsia"/>
          <w:color w:val="000000" w:themeColor="text1"/>
          <w:sz w:val="24"/>
          <w:highlight w:val="none"/>
          <w14:textFill>
            <w14:solidFill>
              <w14:schemeClr w14:val="tx1"/>
            </w14:solidFill>
          </w14:textFill>
        </w:rPr>
        <w:t>通过</w:t>
      </w:r>
      <w:r>
        <w:rPr>
          <w:rFonts w:hint="eastAsia"/>
          <w:color w:val="000000" w:themeColor="text1"/>
          <w:sz w:val="24"/>
          <w:highlight w:val="none"/>
          <w:lang w:eastAsia="zh-CN"/>
          <w14:textFill>
            <w14:solidFill>
              <w14:schemeClr w14:val="tx1"/>
            </w14:solidFill>
          </w14:textFill>
        </w:rPr>
        <w:t>“苏采云”平台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以书面形式要求</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对其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的澄清、说明或者补正应当采用书面形式，并加盖</w:t>
      </w:r>
      <w:r>
        <w:rPr>
          <w:rFonts w:hint="eastAsia"/>
          <w:color w:val="000000" w:themeColor="text1"/>
          <w:sz w:val="24"/>
          <w:highlight w:val="none"/>
          <w14:textFill>
            <w14:solidFill>
              <w14:schemeClr w14:val="tx1"/>
            </w14:solidFill>
          </w14:textFill>
        </w:rPr>
        <w:t>电子</w:t>
      </w:r>
      <w:r>
        <w:rPr>
          <w:color w:val="000000" w:themeColor="text1"/>
          <w:sz w:val="24"/>
          <w:highlight w:val="none"/>
          <w14:textFill>
            <w14:solidFill>
              <w14:schemeClr w14:val="tx1"/>
            </w14:solidFill>
          </w14:textFill>
        </w:rPr>
        <w:t>公章。</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的澄清、说明或者补正不得超出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文件的范围或者改变</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文件的实质性内容。澄清文件将作为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文件内容的一部分。</w:t>
      </w:r>
    </w:p>
    <w:p w14:paraId="542A24BB">
      <w:pPr>
        <w:numPr>
          <w:ilvl w:val="1"/>
          <w:numId w:val="0"/>
        </w:numPr>
        <w:tabs>
          <w:tab w:val="left" w:pos="1080"/>
          <w:tab w:val="left" w:pos="1872"/>
        </w:tabs>
        <w:spacing w:line="360" w:lineRule="auto"/>
        <w:ind w:left="1077" w:leftChars="0" w:hanging="720" w:firstLineChars="0"/>
        <w:rPr>
          <w:b/>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2.7</w:t>
      </w:r>
      <w:r>
        <w:rPr>
          <w:rFonts w:hint="eastAsia"/>
          <w:b/>
          <w:color w:val="000000" w:themeColor="text1"/>
          <w:sz w:val="24"/>
          <w:highlight w:val="none"/>
          <w14:textFill>
            <w14:solidFill>
              <w14:schemeClr w14:val="tx1"/>
            </w14:solidFill>
          </w14:textFill>
        </w:rPr>
        <w:t>响应文件的响应报价作为首次报价，在</w:t>
      </w:r>
      <w:r>
        <w:rPr>
          <w:b/>
          <w:color w:val="000000" w:themeColor="text1"/>
          <w:sz w:val="24"/>
          <w:highlight w:val="none"/>
          <w14:textFill>
            <w14:solidFill>
              <w14:schemeClr w14:val="tx1"/>
            </w14:solidFill>
          </w14:textFill>
        </w:rPr>
        <w:t>磋商结束后，磋商小组将要求所有实质性响应的供应商在规定时间内</w:t>
      </w:r>
      <w:r>
        <w:rPr>
          <w:rFonts w:hint="eastAsia"/>
          <w:b/>
          <w:color w:val="000000" w:themeColor="text1"/>
          <w:sz w:val="24"/>
          <w:highlight w:val="none"/>
          <w14:textFill>
            <w14:solidFill>
              <w14:schemeClr w14:val="tx1"/>
            </w14:solidFill>
          </w14:textFill>
        </w:rPr>
        <w:t>通过“苏采云”系统</w:t>
      </w:r>
      <w:r>
        <w:rPr>
          <w:b/>
          <w:color w:val="000000" w:themeColor="text1"/>
          <w:sz w:val="24"/>
          <w:highlight w:val="none"/>
          <w14:textFill>
            <w14:solidFill>
              <w14:schemeClr w14:val="tx1"/>
            </w14:solidFill>
          </w14:textFill>
        </w:rPr>
        <w:t>提交最</w:t>
      </w:r>
      <w:r>
        <w:rPr>
          <w:rFonts w:hint="eastAsia"/>
          <w:b/>
          <w:color w:val="000000" w:themeColor="text1"/>
          <w:sz w:val="24"/>
          <w:highlight w:val="none"/>
          <w14:textFill>
            <w14:solidFill>
              <w14:schemeClr w14:val="tx1"/>
            </w14:solidFill>
          </w14:textFill>
        </w:rPr>
        <w:t>终响应下浮率。</w:t>
      </w:r>
      <w:r>
        <w:rPr>
          <w:rFonts w:hint="eastAsia" w:ascii="宋体" w:hAnsi="宋体"/>
          <w:b/>
          <w:bCs/>
          <w:color w:val="000000" w:themeColor="text1"/>
          <w:sz w:val="24"/>
          <w:highlight w:val="none"/>
          <w14:textFill>
            <w14:solidFill>
              <w14:schemeClr w14:val="tx1"/>
            </w14:solidFill>
          </w14:textFill>
        </w:rPr>
        <w:t>最终响应下浮率不得低于首次响应下浮率</w:t>
      </w:r>
      <w:r>
        <w:rPr>
          <w:rFonts w:hint="eastAsia"/>
          <w:b/>
          <w:color w:val="000000" w:themeColor="text1"/>
          <w:sz w:val="24"/>
          <w:highlight w:val="none"/>
          <w14:textFill>
            <w14:solidFill>
              <w14:schemeClr w14:val="tx1"/>
            </w14:solidFill>
          </w14:textFill>
        </w:rPr>
        <w:t>。</w:t>
      </w:r>
    </w:p>
    <w:p w14:paraId="5855DE38">
      <w:pPr>
        <w:numPr>
          <w:ilvl w:val="1"/>
          <w:numId w:val="0"/>
        </w:numPr>
        <w:tabs>
          <w:tab w:val="left" w:pos="1080"/>
          <w:tab w:val="left" w:pos="1872"/>
        </w:tabs>
        <w:spacing w:line="360" w:lineRule="auto"/>
        <w:ind w:left="1077" w:leftChars="0" w:hanging="720" w:firstLineChars="0"/>
        <w:rPr>
          <w:b/>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2.8</w:t>
      </w:r>
      <w:r>
        <w:rPr>
          <w:rFonts w:hint="eastAsia"/>
          <w:b/>
          <w:color w:val="000000" w:themeColor="text1"/>
          <w:sz w:val="24"/>
          <w:highlight w:val="none"/>
          <w14:textFill>
            <w14:solidFill>
              <w14:schemeClr w14:val="tx1"/>
            </w14:solidFill>
          </w14:textFill>
        </w:rPr>
        <w:t>成交人的最终</w:t>
      </w:r>
      <w:r>
        <w:rPr>
          <w:rFonts w:hint="eastAsia" w:ascii="宋体" w:hAnsi="宋体"/>
          <w:b/>
          <w:bCs/>
          <w:color w:val="000000" w:themeColor="text1"/>
          <w:sz w:val="24"/>
          <w:highlight w:val="none"/>
          <w14:textFill>
            <w14:solidFill>
              <w14:schemeClr w14:val="tx1"/>
            </w14:solidFill>
          </w14:textFill>
        </w:rPr>
        <w:t>响应下浮率</w:t>
      </w:r>
      <w:r>
        <w:rPr>
          <w:rFonts w:hint="eastAsia"/>
          <w:b/>
          <w:color w:val="000000" w:themeColor="text1"/>
          <w:sz w:val="24"/>
          <w:highlight w:val="none"/>
          <w14:textFill>
            <w14:solidFill>
              <w14:schemeClr w14:val="tx1"/>
            </w14:solidFill>
          </w14:textFill>
        </w:rPr>
        <w:t>即为成交</w:t>
      </w:r>
      <w:r>
        <w:rPr>
          <w:rFonts w:hint="eastAsia" w:ascii="宋体" w:hAnsi="宋体"/>
          <w:b/>
          <w:bCs/>
          <w:color w:val="000000" w:themeColor="text1"/>
          <w:sz w:val="24"/>
          <w:highlight w:val="none"/>
          <w14:textFill>
            <w14:solidFill>
              <w14:schemeClr w14:val="tx1"/>
            </w14:solidFill>
          </w14:textFill>
        </w:rPr>
        <w:t>下浮率</w:t>
      </w:r>
      <w:r>
        <w:rPr>
          <w:rFonts w:hint="eastAsia"/>
          <w:b/>
          <w:color w:val="000000" w:themeColor="text1"/>
          <w:sz w:val="24"/>
          <w:highlight w:val="none"/>
          <w14:textFill>
            <w14:solidFill>
              <w14:schemeClr w14:val="tx1"/>
            </w14:solidFill>
          </w14:textFill>
        </w:rPr>
        <w:t>。</w:t>
      </w:r>
    </w:p>
    <w:p w14:paraId="0FD9FACC">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2.9</w:t>
      </w:r>
      <w:r>
        <w:rPr>
          <w:color w:val="000000" w:themeColor="text1"/>
          <w:sz w:val="24"/>
          <w:highlight w:val="none"/>
          <w14:textFill>
            <w14:solidFill>
              <w14:schemeClr w14:val="tx1"/>
            </w14:solidFill>
          </w14:textFill>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1AB007F2">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2.10</w:t>
      </w:r>
      <w:r>
        <w:rPr>
          <w:color w:val="000000" w:themeColor="text1"/>
          <w:sz w:val="24"/>
          <w:highlight w:val="none"/>
          <w14:textFill>
            <w14:solidFill>
              <w14:schemeClr w14:val="tx1"/>
            </w14:solidFill>
          </w14:textFill>
        </w:rPr>
        <w:t>最终报价是供应商响应文件的有效组成部分。</w:t>
      </w:r>
    </w:p>
    <w:p w14:paraId="22B9054A">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2.11</w:t>
      </w:r>
      <w:r>
        <w:rPr>
          <w:color w:val="000000" w:themeColor="text1"/>
          <w:sz w:val="24"/>
          <w:highlight w:val="none"/>
          <w14:textFill>
            <w14:solidFill>
              <w14:schemeClr w14:val="tx1"/>
            </w14:solidFill>
          </w14:textFill>
        </w:rPr>
        <w:t>已提交响应文件的供应商，在提交最终报价之前，可以根据磋商情况退出磋商。</w:t>
      </w:r>
    </w:p>
    <w:p w14:paraId="6A64AB22">
      <w:pPr>
        <w:numPr>
          <w:ilvl w:val="0"/>
          <w:numId w:val="0"/>
        </w:numPr>
        <w:tabs>
          <w:tab w:val="left" w:pos="360"/>
        </w:tabs>
        <w:spacing w:line="360" w:lineRule="auto"/>
        <w:ind w:left="900" w:leftChars="0" w:hanging="900" w:firstLineChars="0"/>
        <w:outlineLvl w:val="1"/>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3</w:t>
      </w:r>
      <w:r>
        <w:rPr>
          <w:color w:val="000000" w:themeColor="text1"/>
          <w:sz w:val="24"/>
          <w:highlight w:val="none"/>
          <w14:textFill>
            <w14:solidFill>
              <w14:schemeClr w14:val="tx1"/>
            </w14:solidFill>
          </w14:textFill>
        </w:rPr>
        <w:t>最终报价的算术修正及政策调整</w:t>
      </w:r>
    </w:p>
    <w:p w14:paraId="471AF910">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3.1</w:t>
      </w:r>
      <w:r>
        <w:rPr>
          <w:color w:val="000000" w:themeColor="text1"/>
          <w:sz w:val="24"/>
          <w:highlight w:val="none"/>
          <w14:textFill>
            <w14:solidFill>
              <w14:schemeClr w14:val="tx1"/>
            </w14:solidFill>
          </w14:textFill>
        </w:rPr>
        <w:t>最终报价须包含竞争性磋商文件全部内容，如</w:t>
      </w:r>
      <w:r>
        <w:rPr>
          <w:rFonts w:hint="eastAsia"/>
          <w:color w:val="000000" w:themeColor="text1"/>
          <w:sz w:val="24"/>
          <w:highlight w:val="none"/>
          <w14:textFill>
            <w14:solidFill>
              <w14:schemeClr w14:val="tx1"/>
            </w14:solidFill>
          </w14:textFill>
        </w:rPr>
        <w:t>最后</w:t>
      </w:r>
      <w:r>
        <w:rPr>
          <w:color w:val="000000" w:themeColor="text1"/>
          <w:sz w:val="24"/>
          <w:highlight w:val="none"/>
          <w14:textFill>
            <w14:solidFill>
              <w14:schemeClr w14:val="tx1"/>
            </w14:solidFill>
          </w14:textFill>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115E0377">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3.2</w:t>
      </w:r>
      <w:r>
        <w:rPr>
          <w:color w:val="000000" w:themeColor="text1"/>
          <w:sz w:val="24"/>
          <w:highlight w:val="none"/>
          <w14:textFill>
            <w14:solidFill>
              <w14:schemeClr w14:val="tx1"/>
            </w14:solidFill>
          </w14:textFill>
        </w:rPr>
        <w:t>最终报价出现前后不一致的，按照下列规定修正：</w:t>
      </w:r>
    </w:p>
    <w:p w14:paraId="34DF5159">
      <w:pPr>
        <w:numPr>
          <w:ilvl w:val="2"/>
          <w:numId w:val="0"/>
        </w:numPr>
        <w:tabs>
          <w:tab w:val="left" w:pos="1080"/>
          <w:tab w:val="left" w:pos="1589"/>
          <w:tab w:val="left" w:pos="2035"/>
          <w:tab w:val="left" w:pos="2114"/>
        </w:tabs>
        <w:spacing w:line="360" w:lineRule="auto"/>
        <w:ind w:left="2035" w:leftChars="0" w:hanging="900" w:firstLineChars="0"/>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3.2.1</w:t>
      </w:r>
      <w:r>
        <w:rPr>
          <w:color w:val="000000" w:themeColor="text1"/>
          <w:sz w:val="24"/>
          <w:highlight w:val="none"/>
          <w14:textFill>
            <w14:solidFill>
              <w14:schemeClr w14:val="tx1"/>
            </w14:solidFill>
          </w14:textFill>
        </w:rPr>
        <w:t>竞争性磋商文件对于报价修正是否另有规定：无，按下述3.2.2-3.2.5项规定修正。</w:t>
      </w:r>
    </w:p>
    <w:p w14:paraId="2B8F780A">
      <w:pPr>
        <w:numPr>
          <w:ilvl w:val="2"/>
          <w:numId w:val="0"/>
        </w:numPr>
        <w:tabs>
          <w:tab w:val="left" w:pos="2035"/>
          <w:tab w:val="left" w:pos="2114"/>
          <w:tab w:val="left" w:pos="2977"/>
        </w:tabs>
        <w:spacing w:line="360" w:lineRule="auto"/>
        <w:ind w:left="2035" w:leftChars="0" w:hanging="900" w:firstLineChars="0"/>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3.2.2</w:t>
      </w:r>
      <w:r>
        <w:rPr>
          <w:color w:val="000000" w:themeColor="text1"/>
          <w:sz w:val="24"/>
          <w:highlight w:val="none"/>
          <w14:textFill>
            <w14:solidFill>
              <w14:schemeClr w14:val="tx1"/>
            </w14:solidFill>
          </w14:textFill>
        </w:rPr>
        <w:t>大写金额和小写金额不一致的，以大写金额为准；</w:t>
      </w:r>
    </w:p>
    <w:p w14:paraId="6C2A7C49">
      <w:pPr>
        <w:numPr>
          <w:ilvl w:val="2"/>
          <w:numId w:val="0"/>
        </w:numPr>
        <w:tabs>
          <w:tab w:val="left" w:pos="2035"/>
          <w:tab w:val="left" w:pos="2114"/>
          <w:tab w:val="left" w:pos="2977"/>
        </w:tabs>
        <w:spacing w:line="360" w:lineRule="auto"/>
        <w:ind w:left="2035" w:leftChars="0" w:hanging="900" w:firstLineChars="0"/>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3.2.3</w:t>
      </w:r>
      <w:r>
        <w:rPr>
          <w:color w:val="000000" w:themeColor="text1"/>
          <w:sz w:val="24"/>
          <w:highlight w:val="none"/>
          <w14:textFill>
            <w14:solidFill>
              <w14:schemeClr w14:val="tx1"/>
            </w14:solidFill>
          </w14:textFill>
        </w:rPr>
        <w:t>单价金额小数点或者百分比有明显错位的，以最终报价一览表的总价为准，并修改单价；</w:t>
      </w:r>
    </w:p>
    <w:p w14:paraId="1236EE2C">
      <w:pPr>
        <w:numPr>
          <w:ilvl w:val="2"/>
          <w:numId w:val="0"/>
        </w:numPr>
        <w:tabs>
          <w:tab w:val="left" w:pos="2035"/>
          <w:tab w:val="left" w:pos="2114"/>
          <w:tab w:val="left" w:pos="2977"/>
        </w:tabs>
        <w:spacing w:line="360" w:lineRule="auto"/>
        <w:ind w:left="2035" w:leftChars="0" w:hanging="900" w:firstLineChars="0"/>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3.2.4</w:t>
      </w:r>
      <w:r>
        <w:rPr>
          <w:color w:val="000000" w:themeColor="text1"/>
          <w:sz w:val="24"/>
          <w:highlight w:val="none"/>
          <w14:textFill>
            <w14:solidFill>
              <w14:schemeClr w14:val="tx1"/>
            </w14:solidFill>
          </w14:textFill>
        </w:rPr>
        <w:t>总价金额与按单价汇总金额不一致的，以单价金额计算结果为准。</w:t>
      </w:r>
    </w:p>
    <w:p w14:paraId="6388610B">
      <w:pPr>
        <w:numPr>
          <w:ilvl w:val="2"/>
          <w:numId w:val="0"/>
        </w:numPr>
        <w:tabs>
          <w:tab w:val="left" w:pos="1080"/>
          <w:tab w:val="left" w:pos="1589"/>
          <w:tab w:val="left" w:pos="2035"/>
          <w:tab w:val="left" w:pos="2114"/>
        </w:tabs>
        <w:spacing w:line="360" w:lineRule="auto"/>
        <w:ind w:left="2035" w:leftChars="0" w:hanging="900" w:firstLineChars="0"/>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3.2.5</w:t>
      </w:r>
      <w:r>
        <w:rPr>
          <w:color w:val="000000" w:themeColor="text1"/>
          <w:sz w:val="24"/>
          <w:highlight w:val="none"/>
          <w14:textFill>
            <w14:solidFill>
              <w14:schemeClr w14:val="tx1"/>
            </w14:solidFill>
          </w14:textFill>
        </w:rPr>
        <w:t>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其响应无效</w:t>
      </w:r>
      <w:r>
        <w:rPr>
          <w:color w:val="000000" w:themeColor="text1"/>
          <w:sz w:val="24"/>
          <w:highlight w:val="none"/>
          <w14:textFill>
            <w14:solidFill>
              <w14:schemeClr w14:val="tx1"/>
            </w14:solidFill>
          </w14:textFill>
        </w:rPr>
        <w:t>。</w:t>
      </w:r>
    </w:p>
    <w:p w14:paraId="4A4D61E1">
      <w:pPr>
        <w:numPr>
          <w:ilvl w:val="2"/>
          <w:numId w:val="0"/>
        </w:numPr>
        <w:tabs>
          <w:tab w:val="left" w:pos="1080"/>
          <w:tab w:val="left" w:pos="1589"/>
          <w:tab w:val="left" w:pos="2014"/>
        </w:tabs>
        <w:spacing w:line="360" w:lineRule="auto"/>
        <w:ind w:left="2035" w:leftChars="0" w:hanging="900" w:firstLineChars="0"/>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3.2.6</w:t>
      </w:r>
      <w:r>
        <w:rPr>
          <w:color w:val="000000" w:themeColor="text1"/>
          <w:sz w:val="24"/>
          <w:highlight w:val="none"/>
          <w14:textFill>
            <w14:solidFill>
              <w14:schemeClr w14:val="tx1"/>
            </w14:solidFill>
          </w14:textFill>
        </w:rPr>
        <w:t>落实政府采购政策的价格调整：</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14:paraId="5991A25C">
      <w:pPr>
        <w:numPr>
          <w:ilvl w:val="0"/>
          <w:numId w:val="0"/>
        </w:numPr>
        <w:tabs>
          <w:tab w:val="left" w:pos="360"/>
        </w:tabs>
        <w:spacing w:line="360" w:lineRule="auto"/>
        <w:ind w:left="900" w:leftChars="0" w:hanging="900" w:firstLineChars="0"/>
        <w:outlineLvl w:val="1"/>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4</w:t>
      </w:r>
      <w:r>
        <w:rPr>
          <w:color w:val="000000" w:themeColor="text1"/>
          <w:sz w:val="24"/>
          <w:highlight w:val="none"/>
          <w14:textFill>
            <w14:solidFill>
              <w14:schemeClr w14:val="tx1"/>
            </w14:solidFill>
          </w14:textFill>
        </w:rPr>
        <w:t>磋商环节及提交最终报价后如出现以下情况的，供应商的</w:t>
      </w:r>
      <w:r>
        <w:rPr>
          <w:b/>
          <w:color w:val="000000" w:themeColor="text1"/>
          <w:sz w:val="24"/>
          <w:highlight w:val="none"/>
          <w14:textFill>
            <w14:solidFill>
              <w14:schemeClr w14:val="tx1"/>
            </w14:solidFill>
          </w14:textFill>
        </w:rPr>
        <w:t>响应文件无效</w:t>
      </w:r>
      <w:r>
        <w:rPr>
          <w:color w:val="000000" w:themeColor="text1"/>
          <w:sz w:val="24"/>
          <w:highlight w:val="none"/>
          <w14:textFill>
            <w14:solidFill>
              <w14:schemeClr w14:val="tx1"/>
            </w14:solidFill>
          </w14:textFill>
        </w:rPr>
        <w:t>：</w:t>
      </w:r>
    </w:p>
    <w:p w14:paraId="13AEF945">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4.1</w:t>
      </w:r>
      <w:r>
        <w:rPr>
          <w:color w:val="000000" w:themeColor="text1"/>
          <w:sz w:val="24"/>
          <w:highlight w:val="none"/>
          <w14:textFill>
            <w14:solidFill>
              <w14:schemeClr w14:val="tx1"/>
            </w14:solidFill>
          </w14:textFill>
        </w:rPr>
        <w:t>供应商对实质性变动不予确认的；</w:t>
      </w:r>
    </w:p>
    <w:p w14:paraId="38B7F0EE">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4.2</w:t>
      </w:r>
      <w:r>
        <w:rPr>
          <w:color w:val="000000" w:themeColor="text1"/>
          <w:sz w:val="24"/>
          <w:highlight w:val="none"/>
          <w14:textFill>
            <w14:solidFill>
              <w14:schemeClr w14:val="tx1"/>
            </w14:solidFill>
          </w14:textFill>
        </w:rPr>
        <w:t>不满足磋商文件</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号条款或磋商文件技术指标超出磋商文件</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采购需求</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中主要技术参数允许偏差的最大范围的（如有）；</w:t>
      </w:r>
    </w:p>
    <w:p w14:paraId="70771006">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4.3</w:t>
      </w:r>
      <w:r>
        <w:rPr>
          <w:color w:val="000000" w:themeColor="text1"/>
          <w:sz w:val="24"/>
          <w:highlight w:val="none"/>
          <w14:textFill>
            <w14:solidFill>
              <w14:schemeClr w14:val="tx1"/>
            </w14:solidFill>
          </w14:textFill>
        </w:rPr>
        <w:t>未按照磋商小组规定的时间、逾期提交最终报价的；</w:t>
      </w:r>
    </w:p>
    <w:p w14:paraId="5A685F2D">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4.4</w:t>
      </w:r>
      <w:r>
        <w:rPr>
          <w:color w:val="000000" w:themeColor="text1"/>
          <w:sz w:val="24"/>
          <w:highlight w:val="none"/>
          <w14:textFill>
            <w14:solidFill>
              <w14:schemeClr w14:val="tx1"/>
            </w14:solidFill>
          </w14:textFill>
        </w:rPr>
        <w:t>如供应商的最终报价超过竞争性磋商文件中规定的项目预算金额或者项目最高限价的；</w:t>
      </w:r>
    </w:p>
    <w:p w14:paraId="1D39B66F">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4.5</w:t>
      </w:r>
      <w:r>
        <w:rPr>
          <w:color w:val="000000" w:themeColor="text1"/>
          <w:sz w:val="24"/>
          <w:highlight w:val="none"/>
          <w14:textFill>
            <w14:solidFill>
              <w14:schemeClr w14:val="tx1"/>
            </w14:solidFill>
          </w14:textFill>
        </w:rPr>
        <w:t>响应文件中出现可选择性或可调整的报价的（竞争性磋商文件另有规定的除外）；</w:t>
      </w:r>
    </w:p>
    <w:p w14:paraId="0947550C">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4.6</w:t>
      </w:r>
      <w:r>
        <w:rPr>
          <w:color w:val="000000" w:themeColor="text1"/>
          <w:sz w:val="24"/>
          <w:highlight w:val="none"/>
          <w14:textFill>
            <w14:solidFill>
              <w14:schemeClr w14:val="tx1"/>
            </w14:solidFill>
          </w14:textFill>
        </w:rPr>
        <w:t>最终报价出现前后不一致，供应商对修正后的报价不予确认的；</w:t>
      </w:r>
    </w:p>
    <w:p w14:paraId="7B5BEEBD">
      <w:pPr>
        <w:numPr>
          <w:ilvl w:val="1"/>
          <w:numId w:val="0"/>
        </w:numPr>
        <w:tabs>
          <w:tab w:val="left" w:pos="1080"/>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4.7</w:t>
      </w:r>
      <w:r>
        <w:rPr>
          <w:rFonts w:hint="eastAsia" w:ascii="宋体" w:hAnsi="宋体"/>
          <w:b/>
          <w:bCs/>
          <w:color w:val="000000" w:themeColor="text1"/>
          <w:sz w:val="24"/>
          <w:highlight w:val="none"/>
          <w14:textFill>
            <w14:solidFill>
              <w14:schemeClr w14:val="tx1"/>
            </w14:solidFill>
          </w14:textFill>
        </w:rPr>
        <w:t>最终响应下浮率低于首次响应下浮率的</w:t>
      </w:r>
      <w:r>
        <w:rPr>
          <w:color w:val="000000" w:themeColor="text1"/>
          <w:sz w:val="24"/>
          <w:highlight w:val="none"/>
          <w14:textFill>
            <w14:solidFill>
              <w14:schemeClr w14:val="tx1"/>
            </w14:solidFill>
          </w14:textFill>
        </w:rPr>
        <w:t>。</w:t>
      </w:r>
      <w:bookmarkEnd w:id="620"/>
      <w:bookmarkEnd w:id="621"/>
    </w:p>
    <w:p w14:paraId="69EC0AA4">
      <w:pPr>
        <w:numPr>
          <w:ilvl w:val="0"/>
          <w:numId w:val="0"/>
        </w:numPr>
        <w:tabs>
          <w:tab w:val="left" w:pos="360"/>
        </w:tabs>
        <w:spacing w:line="360" w:lineRule="auto"/>
        <w:ind w:left="900" w:leftChars="0" w:hanging="900" w:firstLineChars="0"/>
        <w:outlineLvl w:val="1"/>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5</w:t>
      </w:r>
      <w:r>
        <w:rPr>
          <w:color w:val="000000" w:themeColor="text1"/>
          <w:sz w:val="24"/>
          <w:highlight w:val="none"/>
          <w14:textFill>
            <w14:solidFill>
              <w14:schemeClr w14:val="tx1"/>
            </w14:solidFill>
          </w14:textFill>
        </w:rPr>
        <w:t>评审方法和评审标准</w:t>
      </w:r>
    </w:p>
    <w:p w14:paraId="615E2E72">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5.1</w:t>
      </w: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3CF0F168">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5.2</w:t>
      </w:r>
      <w:r>
        <w:rPr>
          <w:color w:val="000000" w:themeColor="text1"/>
          <w:sz w:val="24"/>
          <w:highlight w:val="none"/>
          <w14:textFill>
            <w14:solidFill>
              <w14:schemeClr w14:val="tx1"/>
            </w14:solidFill>
          </w14:textFill>
        </w:rPr>
        <w:t>竞争性磋商文件中没有规定的评审标准不得作为评审依据。</w:t>
      </w:r>
    </w:p>
    <w:p w14:paraId="08140DAD">
      <w:pPr>
        <w:numPr>
          <w:ilvl w:val="0"/>
          <w:numId w:val="0"/>
        </w:numPr>
        <w:tabs>
          <w:tab w:val="left" w:pos="360"/>
        </w:tabs>
        <w:spacing w:line="360" w:lineRule="auto"/>
        <w:ind w:left="900" w:leftChars="0" w:hanging="900" w:firstLineChars="0"/>
        <w:outlineLvl w:val="1"/>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6</w:t>
      </w:r>
      <w:r>
        <w:rPr>
          <w:color w:val="000000" w:themeColor="text1"/>
          <w:sz w:val="24"/>
          <w:highlight w:val="none"/>
          <w14:textFill>
            <w14:solidFill>
              <w14:schemeClr w14:val="tx1"/>
            </w14:solidFill>
          </w14:textFill>
        </w:rPr>
        <w:t>确定</w:t>
      </w:r>
      <w:bookmarkStart w:id="637" w:name="_Toc520356170"/>
      <w:bookmarkStart w:id="638" w:name="_Toc226965736"/>
      <w:bookmarkStart w:id="639" w:name="_Toc305158888"/>
      <w:bookmarkStart w:id="640" w:name="_Toc127151747"/>
      <w:bookmarkStart w:id="641" w:name="_Toc142311048"/>
      <w:bookmarkStart w:id="642" w:name="_Toc195842911"/>
      <w:bookmarkStart w:id="643" w:name="_Toc226337242"/>
      <w:bookmarkStart w:id="644" w:name="_Toc150774646"/>
      <w:bookmarkStart w:id="645" w:name="_Toc164229387"/>
      <w:bookmarkStart w:id="646" w:name="_Toc226309790"/>
      <w:bookmarkStart w:id="647" w:name="_Toc150509297"/>
      <w:bookmarkStart w:id="648" w:name="_Toc151193644"/>
      <w:bookmarkStart w:id="649" w:name="_Toc150774751"/>
      <w:bookmarkStart w:id="650" w:name="_Toc151193860"/>
      <w:bookmarkStart w:id="651" w:name="_Toc164351640"/>
      <w:bookmarkStart w:id="652" w:name="_Toc150480784"/>
      <w:bookmarkStart w:id="653" w:name="_Toc164608815"/>
      <w:bookmarkStart w:id="654" w:name="_Toc164229241"/>
      <w:bookmarkStart w:id="655" w:name="_Toc151193934"/>
      <w:bookmarkStart w:id="656" w:name="_Toc151190173"/>
      <w:bookmarkStart w:id="657" w:name="_Toc127151546"/>
      <w:bookmarkStart w:id="658" w:name="_Toc305158814"/>
      <w:bookmarkStart w:id="659" w:name="_Toc151193716"/>
      <w:bookmarkStart w:id="660" w:name="_Ref467307010"/>
      <w:bookmarkStart w:id="661" w:name="_Toc265228384"/>
      <w:bookmarkStart w:id="662" w:name="_Toc151193788"/>
      <w:bookmarkStart w:id="663" w:name="_Toc149720839"/>
      <w:bookmarkStart w:id="664" w:name="_Toc164608660"/>
      <w:bookmarkStart w:id="665" w:name="_Toc264969236"/>
      <w:bookmarkStart w:id="666" w:name="_Toc226965819"/>
      <w:bookmarkStart w:id="667" w:name="_Toc127161460"/>
      <w:r>
        <w:rPr>
          <w:color w:val="000000" w:themeColor="text1"/>
          <w:sz w:val="24"/>
          <w:highlight w:val="none"/>
          <w14:textFill>
            <w14:solidFill>
              <w14:schemeClr w14:val="tx1"/>
            </w14:solidFill>
          </w14:textFill>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1193051B">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6.1</w:t>
      </w: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6E0A642C">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6.2</w:t>
      </w:r>
      <w:r>
        <w:rPr>
          <w:color w:val="000000" w:themeColor="text1"/>
          <w:sz w:val="24"/>
          <w:szCs w:val="20"/>
          <w:highlight w:val="none"/>
          <w14:textFill>
            <w14:solidFill>
              <w14:schemeClr w14:val="tx1"/>
            </w14:solidFill>
          </w14:textFill>
        </w:rPr>
        <w:t>磋商小组根据上述供应商排序，依次推荐排序前</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名</w:t>
      </w:r>
      <w:r>
        <w:rPr>
          <w:color w:val="000000" w:themeColor="text1"/>
          <w:sz w:val="24"/>
          <w:szCs w:val="20"/>
          <w:highlight w:val="none"/>
          <w14:textFill>
            <w14:solidFill>
              <w14:schemeClr w14:val="tx1"/>
            </w14:solidFill>
          </w14:textFill>
        </w:rPr>
        <w:t>的供应商为</w:t>
      </w:r>
      <w:r>
        <w:rPr>
          <w:color w:val="000000" w:themeColor="text1"/>
          <w:sz w:val="24"/>
          <w:szCs w:val="21"/>
          <w:highlight w:val="none"/>
          <w14:textFill>
            <w14:solidFill>
              <w14:schemeClr w14:val="tx1"/>
            </w14:solidFill>
          </w14:textFill>
        </w:rPr>
        <w:t>成交候选供应商</w:t>
      </w:r>
      <w:r>
        <w:rPr>
          <w:color w:val="000000" w:themeColor="text1"/>
          <w:sz w:val="24"/>
          <w:szCs w:val="20"/>
          <w:highlight w:val="none"/>
          <w14:textFill>
            <w14:solidFill>
              <w14:schemeClr w14:val="tx1"/>
            </w14:solidFill>
          </w14:textFill>
        </w:rPr>
        <w:t>（若在磋商文件允许的情形下提交最终报价的供应商为二家，则依次推荐二名供应商为成交候选供应商），并编写评审报告。</w:t>
      </w:r>
    </w:p>
    <w:p w14:paraId="44533819">
      <w:pPr>
        <w:numPr>
          <w:ilvl w:val="1"/>
          <w:numId w:val="0"/>
        </w:numPr>
        <w:tabs>
          <w:tab w:val="left" w:pos="1080"/>
          <w:tab w:val="left" w:pos="1872"/>
        </w:tabs>
        <w:spacing w:line="360" w:lineRule="auto"/>
        <w:ind w:left="1077" w:leftChars="0" w:hanging="720" w:firstLineChars="0"/>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6.3</w:t>
      </w:r>
      <w:r>
        <w:rPr>
          <w:color w:val="000000" w:themeColor="text1"/>
          <w:sz w:val="24"/>
          <w:highlight w:val="none"/>
          <w14:textFill>
            <w14:solidFill>
              <w14:schemeClr w14:val="tx1"/>
            </w14:solidFill>
          </w14:textFill>
        </w:rPr>
        <w:t>磋商小组要对评分汇总情况进行复核，特别是对排名第一的、报价最低的、响应文件被认定为无效的情形进行重点复核。</w:t>
      </w:r>
    </w:p>
    <w:p w14:paraId="6424CA7D">
      <w:pPr>
        <w:numPr>
          <w:ilvl w:val="0"/>
          <w:numId w:val="0"/>
        </w:numPr>
        <w:tabs>
          <w:tab w:val="left" w:pos="360"/>
        </w:tabs>
        <w:spacing w:line="360" w:lineRule="auto"/>
        <w:ind w:left="900" w:leftChars="0" w:hanging="900" w:firstLineChars="0"/>
        <w:outlineLvl w:val="1"/>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7</w:t>
      </w:r>
      <w:r>
        <w:rPr>
          <w:color w:val="000000" w:themeColor="text1"/>
          <w:sz w:val="24"/>
          <w:highlight w:val="none"/>
          <w14:textFill>
            <w14:solidFill>
              <w14:schemeClr w14:val="tx1"/>
            </w14:solidFill>
          </w14:textFill>
        </w:rPr>
        <w:t>报告违法行为</w:t>
      </w:r>
    </w:p>
    <w:p w14:paraId="42B3096E">
      <w:pPr>
        <w:widowControl/>
        <w:numPr>
          <w:ilvl w:val="1"/>
          <w:numId w:val="0"/>
        </w:numPr>
        <w:tabs>
          <w:tab w:val="left" w:pos="1080"/>
          <w:tab w:val="left" w:pos="1872"/>
        </w:tabs>
        <w:spacing w:line="360" w:lineRule="auto"/>
        <w:ind w:left="1077" w:leftChars="0" w:hanging="720" w:firstLineChars="0"/>
        <w:jc w:val="left"/>
        <w:rPr>
          <w:color w:val="000000" w:themeColor="text1"/>
          <w:sz w:val="24"/>
          <w:highlight w:val="none"/>
          <w14:textFill>
            <w14:solidFill>
              <w14:schemeClr w14:val="tx1"/>
            </w14:solidFill>
          </w14:textFill>
        </w:rPr>
      </w:pPr>
      <w:r>
        <w:rPr>
          <w:rFonts w:hint="default" w:ascii="Times New Roman" w:hAnsi="Times New Roman" w:eastAsia="宋体" w:cs="Times New Roman"/>
          <w:b w:val="0"/>
          <w:color w:val="000000" w:themeColor="text1"/>
          <w:sz w:val="24"/>
          <w:szCs w:val="24"/>
          <w:highlight w:val="none"/>
          <w14:textFill>
            <w14:solidFill>
              <w14:schemeClr w14:val="tx1"/>
            </w14:solidFill>
          </w14:textFill>
        </w:rPr>
        <w:t>7.1</w:t>
      </w:r>
      <w:r>
        <w:rPr>
          <w:color w:val="000000" w:themeColor="text1"/>
          <w:sz w:val="24"/>
          <w:highlight w:val="none"/>
          <w14:textFill>
            <w14:solidFill>
              <w14:schemeClr w14:val="tx1"/>
            </w14:solidFill>
          </w14:textFill>
        </w:rPr>
        <w:t>磋商小组在评审过程中发现供应商有行贿、提供虚假材料或者串通等违法行为时，有向采购人、采购代理机构或者有关部门报告的职责。</w:t>
      </w:r>
    </w:p>
    <w:p w14:paraId="03099A76">
      <w:pPr>
        <w:widowControl/>
        <w:tabs>
          <w:tab w:val="left" w:pos="1080"/>
          <w:tab w:val="left" w:pos="1872"/>
        </w:tabs>
        <w:spacing w:line="360" w:lineRule="auto"/>
        <w:ind w:left="357"/>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二、评</w:t>
      </w:r>
      <w:r>
        <w:rPr>
          <w:rFonts w:hint="eastAsia"/>
          <w:b/>
          <w:bCs/>
          <w:color w:val="000000" w:themeColor="text1"/>
          <w:sz w:val="24"/>
          <w:highlight w:val="none"/>
          <w14:textFill>
            <w14:solidFill>
              <w14:schemeClr w14:val="tx1"/>
            </w14:solidFill>
          </w14:textFill>
        </w:rPr>
        <w:t>审</w:t>
      </w:r>
      <w:r>
        <w:rPr>
          <w:b/>
          <w:bCs/>
          <w:color w:val="000000" w:themeColor="text1"/>
          <w:sz w:val="24"/>
          <w:highlight w:val="none"/>
          <w14:textFill>
            <w14:solidFill>
              <w14:schemeClr w14:val="tx1"/>
            </w14:solidFill>
          </w14:textFill>
        </w:rPr>
        <w:t>标准</w:t>
      </w:r>
    </w:p>
    <w:tbl>
      <w:tblPr>
        <w:tblStyle w:val="28"/>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7"/>
        <w:gridCol w:w="1383"/>
        <w:gridCol w:w="808"/>
        <w:gridCol w:w="4871"/>
        <w:gridCol w:w="1909"/>
      </w:tblGrid>
      <w:tr w14:paraId="32622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7" w:type="dxa"/>
            <w:noWrap w:val="0"/>
            <w:vAlign w:val="center"/>
          </w:tcPr>
          <w:p w14:paraId="17B00DC0">
            <w:pPr>
              <w:spacing w:line="360" w:lineRule="auto"/>
              <w:ind w:firstLine="28"/>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序号</w:t>
            </w:r>
          </w:p>
        </w:tc>
        <w:tc>
          <w:tcPr>
            <w:tcW w:w="1383" w:type="dxa"/>
            <w:noWrap w:val="0"/>
            <w:vAlign w:val="center"/>
          </w:tcPr>
          <w:p w14:paraId="2BDF7251">
            <w:pPr>
              <w:spacing w:line="360" w:lineRule="auto"/>
              <w:ind w:firstLine="28"/>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评分因素</w:t>
            </w:r>
          </w:p>
        </w:tc>
        <w:tc>
          <w:tcPr>
            <w:tcW w:w="808" w:type="dxa"/>
            <w:noWrap w:val="0"/>
            <w:vAlign w:val="center"/>
          </w:tcPr>
          <w:p w14:paraId="706436AB">
            <w:pPr>
              <w:spacing w:line="360" w:lineRule="auto"/>
              <w:ind w:firstLine="28"/>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分值</w:t>
            </w:r>
          </w:p>
        </w:tc>
        <w:tc>
          <w:tcPr>
            <w:tcW w:w="4871" w:type="dxa"/>
            <w:noWrap w:val="0"/>
            <w:vAlign w:val="center"/>
          </w:tcPr>
          <w:p w14:paraId="4A9FF38E">
            <w:pPr>
              <w:spacing w:line="360" w:lineRule="auto"/>
              <w:ind w:firstLine="28"/>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评分标准</w:t>
            </w:r>
          </w:p>
        </w:tc>
        <w:tc>
          <w:tcPr>
            <w:tcW w:w="1909" w:type="dxa"/>
            <w:noWrap w:val="0"/>
            <w:vAlign w:val="center"/>
          </w:tcPr>
          <w:p w14:paraId="22F2F0C8">
            <w:pPr>
              <w:pStyle w:val="445"/>
              <w:spacing w:before="0" w:after="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说明</w:t>
            </w:r>
          </w:p>
        </w:tc>
      </w:tr>
      <w:tr w14:paraId="69FDD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657" w:type="dxa"/>
            <w:noWrap w:val="0"/>
            <w:vAlign w:val="center"/>
          </w:tcPr>
          <w:p w14:paraId="29355934">
            <w:pPr>
              <w:spacing w:line="360" w:lineRule="auto"/>
              <w:ind w:firstLine="28"/>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w:t>
            </w:r>
          </w:p>
        </w:tc>
        <w:tc>
          <w:tcPr>
            <w:tcW w:w="1383" w:type="dxa"/>
            <w:noWrap w:val="0"/>
            <w:vAlign w:val="center"/>
          </w:tcPr>
          <w:p w14:paraId="09877DC0">
            <w:pPr>
              <w:spacing w:line="360" w:lineRule="auto"/>
              <w:ind w:firstLine="28"/>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价格分</w:t>
            </w:r>
          </w:p>
        </w:tc>
        <w:tc>
          <w:tcPr>
            <w:tcW w:w="808" w:type="dxa"/>
            <w:noWrap w:val="0"/>
            <w:vAlign w:val="center"/>
          </w:tcPr>
          <w:p w14:paraId="0897B785">
            <w:pPr>
              <w:spacing w:line="360" w:lineRule="auto"/>
              <w:ind w:firstLine="28"/>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4871" w:type="dxa"/>
            <w:noWrap w:val="0"/>
            <w:vAlign w:val="center"/>
          </w:tcPr>
          <w:p w14:paraId="3161A402">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满足磋商文件要求且最终报价最低的报价为评标基准价，其价格分为满分。其他供应商的价格分统一按照下列公式计算：</w:t>
            </w:r>
          </w:p>
          <w:p w14:paraId="4D7F6358">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价格分得分＝（评标基准价/最终报价）×分值。</w:t>
            </w:r>
          </w:p>
        </w:tc>
        <w:tc>
          <w:tcPr>
            <w:tcW w:w="1909" w:type="dxa"/>
            <w:noWrap w:val="0"/>
            <w:vAlign w:val="center"/>
          </w:tcPr>
          <w:p w14:paraId="19FF9F8C">
            <w:pPr>
              <w:spacing w:line="360" w:lineRule="auto"/>
              <w:ind w:left="-3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此处最终报价指经过报价修正，及因落实政府采购政策进行价格调整后的最终报价，详见第三章《评标方法和评标标准》3。</w:t>
            </w:r>
          </w:p>
        </w:tc>
      </w:tr>
      <w:tr w14:paraId="5EA1E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7" w:type="dxa"/>
            <w:noWrap w:val="0"/>
            <w:vAlign w:val="center"/>
          </w:tcPr>
          <w:p w14:paraId="6943D75E">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1383" w:type="dxa"/>
            <w:noWrap w:val="0"/>
            <w:vAlign w:val="center"/>
          </w:tcPr>
          <w:p w14:paraId="5E687F06">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技术部分</w:t>
            </w:r>
          </w:p>
        </w:tc>
        <w:tc>
          <w:tcPr>
            <w:tcW w:w="808" w:type="dxa"/>
            <w:noWrap w:val="0"/>
            <w:vAlign w:val="center"/>
          </w:tcPr>
          <w:p w14:paraId="3C7F60B3">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75</w:t>
            </w:r>
            <w:r>
              <w:rPr>
                <w:rFonts w:hint="eastAsia" w:ascii="宋体" w:hAnsi="宋体" w:eastAsia="宋体" w:cs="宋体"/>
                <w:color w:val="000000" w:themeColor="text1"/>
                <w:sz w:val="24"/>
                <w:highlight w:val="none"/>
                <w14:textFill>
                  <w14:solidFill>
                    <w14:schemeClr w14:val="tx1"/>
                  </w14:solidFill>
                </w14:textFill>
              </w:rPr>
              <w:t>分</w:t>
            </w:r>
          </w:p>
        </w:tc>
        <w:tc>
          <w:tcPr>
            <w:tcW w:w="4871" w:type="dxa"/>
            <w:noWrap w:val="0"/>
            <w:vAlign w:val="center"/>
          </w:tcPr>
          <w:p w14:paraId="39FBB1B8">
            <w:pPr>
              <w:spacing w:line="360" w:lineRule="auto"/>
              <w:rPr>
                <w:rFonts w:ascii="宋体" w:hAnsi="宋体" w:cs="宋体"/>
                <w:color w:val="000000" w:themeColor="text1"/>
                <w:sz w:val="24"/>
                <w:highlight w:val="none"/>
                <w14:textFill>
                  <w14:solidFill>
                    <w14:schemeClr w14:val="tx1"/>
                  </w14:solidFill>
                </w14:textFill>
              </w:rPr>
            </w:pPr>
          </w:p>
        </w:tc>
        <w:tc>
          <w:tcPr>
            <w:tcW w:w="1909" w:type="dxa"/>
            <w:noWrap w:val="0"/>
            <w:vAlign w:val="center"/>
          </w:tcPr>
          <w:p w14:paraId="3F85698C">
            <w:pPr>
              <w:spacing w:line="360" w:lineRule="auto"/>
              <w:ind w:left="-38"/>
              <w:rPr>
                <w:rFonts w:ascii="宋体" w:hAnsi="宋体" w:cs="宋体"/>
                <w:color w:val="000000" w:themeColor="text1"/>
                <w:sz w:val="24"/>
                <w:highlight w:val="none"/>
                <w14:textFill>
                  <w14:solidFill>
                    <w14:schemeClr w14:val="tx1"/>
                  </w14:solidFill>
                </w14:textFill>
              </w:rPr>
            </w:pPr>
          </w:p>
        </w:tc>
      </w:tr>
      <w:tr w14:paraId="2E07B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57" w:type="dxa"/>
            <w:noWrap w:val="0"/>
            <w:vAlign w:val="center"/>
          </w:tcPr>
          <w:p w14:paraId="3985A655">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w:t>
            </w:r>
          </w:p>
        </w:tc>
        <w:tc>
          <w:tcPr>
            <w:tcW w:w="1383" w:type="dxa"/>
            <w:noWrap w:val="0"/>
            <w:vAlign w:val="center"/>
          </w:tcPr>
          <w:p w14:paraId="1250722D">
            <w:pPr>
              <w:spacing w:line="360" w:lineRule="auto"/>
              <w:jc w:val="both"/>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质量制度</w:t>
            </w:r>
          </w:p>
        </w:tc>
        <w:tc>
          <w:tcPr>
            <w:tcW w:w="808" w:type="dxa"/>
            <w:noWrap w:val="0"/>
            <w:vAlign w:val="center"/>
          </w:tcPr>
          <w:p w14:paraId="3942AF06">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15</w:t>
            </w:r>
          </w:p>
        </w:tc>
        <w:tc>
          <w:tcPr>
            <w:tcW w:w="4871" w:type="dxa"/>
            <w:noWrap w:val="0"/>
            <w:vAlign w:val="center"/>
          </w:tcPr>
          <w:p w14:paraId="06DA78B4">
            <w:pPr>
              <w:widowControl/>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结合项目需求和实际情况，提供质量保证措施，包括：</w:t>
            </w:r>
          </w:p>
          <w:p w14:paraId="001702C4">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①项目质量目标</w:t>
            </w:r>
            <w:r>
              <w:rPr>
                <w:rFonts w:hint="eastAsia" w:ascii="宋体" w:hAnsi="宋体" w:cs="宋体"/>
                <w:color w:val="000000" w:themeColor="text1"/>
                <w:sz w:val="24"/>
                <w:szCs w:val="24"/>
                <w:highlight w:val="none"/>
                <w:lang w:val="en-US" w:eastAsia="zh-CN"/>
                <w14:textFill>
                  <w14:solidFill>
                    <w14:schemeClr w14:val="tx1"/>
                  </w14:solidFill>
                </w14:textFill>
              </w:rPr>
              <w:t>及质量管理</w:t>
            </w:r>
            <w:r>
              <w:rPr>
                <w:rFonts w:hint="eastAsia" w:ascii="宋体" w:hAnsi="宋体" w:eastAsia="宋体" w:cs="宋体"/>
                <w:color w:val="000000" w:themeColor="text1"/>
                <w:sz w:val="24"/>
                <w:szCs w:val="24"/>
                <w:highlight w:val="none"/>
                <w14:textFill>
                  <w14:solidFill>
                    <w14:schemeClr w14:val="tx1"/>
                  </w14:solidFill>
                </w14:textFill>
              </w:rPr>
              <w:t>制度；</w:t>
            </w:r>
          </w:p>
          <w:p w14:paraId="0A7E219F">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②技术保障和资源保障措施；</w:t>
            </w:r>
          </w:p>
          <w:p w14:paraId="3DD5457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③质量事故的处理</w:t>
            </w:r>
            <w:r>
              <w:rPr>
                <w:rFonts w:hint="eastAsia" w:ascii="宋体" w:hAnsi="宋体" w:cs="宋体"/>
                <w:color w:val="000000" w:themeColor="text1"/>
                <w:sz w:val="24"/>
                <w:szCs w:val="24"/>
                <w:highlight w:val="none"/>
                <w:lang w:val="en-US" w:eastAsia="zh-CN"/>
                <w14:textFill>
                  <w14:solidFill>
                    <w14:schemeClr w14:val="tx1"/>
                  </w14:solidFill>
                </w14:textFill>
              </w:rPr>
              <w:t>制度及应对措施</w:t>
            </w:r>
            <w:r>
              <w:rPr>
                <w:rFonts w:hint="eastAsia" w:ascii="宋体" w:hAnsi="宋体" w:eastAsia="宋体" w:cs="宋体"/>
                <w:color w:val="000000" w:themeColor="text1"/>
                <w:sz w:val="24"/>
                <w:szCs w:val="24"/>
                <w:highlight w:val="none"/>
                <w14:textFill>
                  <w14:solidFill>
                    <w14:schemeClr w14:val="tx1"/>
                  </w14:solidFill>
                </w14:textFill>
              </w:rPr>
              <w:t>。</w:t>
            </w:r>
          </w:p>
          <w:p w14:paraId="17CCC41C">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未细化层次</w:t>
            </w:r>
            <w:r>
              <w:rPr>
                <w:rFonts w:hint="eastAsia" w:ascii="宋体" w:hAnsi="宋体" w:eastAsia="宋体" w:cs="宋体"/>
                <w:color w:val="000000" w:themeColor="text1"/>
                <w:sz w:val="24"/>
                <w:szCs w:val="24"/>
                <w:highlight w:val="none"/>
                <w14:textFill>
                  <w14:solidFill>
                    <w14:schemeClr w14:val="tx1"/>
                  </w14:solidFill>
                </w14:textFill>
              </w:rPr>
              <w:t>的任意一种情形）的得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分，扣完为止；每存在一处缺陷扣1分，扣完为止。未提供不得分。</w:t>
            </w:r>
          </w:p>
        </w:tc>
        <w:tc>
          <w:tcPr>
            <w:tcW w:w="1909" w:type="dxa"/>
            <w:vMerge w:val="restart"/>
            <w:noWrap w:val="0"/>
            <w:vAlign w:val="center"/>
          </w:tcPr>
          <w:p w14:paraId="4F4690BF">
            <w:pPr>
              <w:spacing w:line="360" w:lineRule="auto"/>
              <w:ind w:left="-38"/>
              <w:rPr>
                <w:rFonts w:ascii="宋体" w:hAnsi="宋体" w:cs="宋体"/>
                <w:color w:val="000000" w:themeColor="text1"/>
                <w:sz w:val="24"/>
                <w:highlight w:val="none"/>
                <w14:textFill>
                  <w14:solidFill>
                    <w14:schemeClr w14:val="tx1"/>
                  </w14:solidFill>
                </w14:textFill>
              </w:rPr>
            </w:pPr>
          </w:p>
        </w:tc>
      </w:tr>
      <w:tr w14:paraId="20398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57" w:type="dxa"/>
            <w:noWrap w:val="0"/>
            <w:vAlign w:val="center"/>
          </w:tcPr>
          <w:p w14:paraId="41D0642A">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w:t>
            </w:r>
          </w:p>
        </w:tc>
        <w:tc>
          <w:tcPr>
            <w:tcW w:w="1383" w:type="dxa"/>
            <w:noWrap w:val="0"/>
            <w:vAlign w:val="center"/>
          </w:tcPr>
          <w:p w14:paraId="52FF72DB">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w:t>
            </w:r>
            <w:r>
              <w:rPr>
                <w:rFonts w:hint="eastAsia" w:ascii="宋体" w:hAnsi="宋体" w:cs="宋体"/>
                <w:color w:val="000000" w:themeColor="text1"/>
                <w:sz w:val="24"/>
                <w:szCs w:val="24"/>
                <w:highlight w:val="none"/>
                <w:lang w:val="en-US" w:eastAsia="zh-CN"/>
                <w14:textFill>
                  <w14:solidFill>
                    <w14:schemeClr w14:val="tx1"/>
                  </w14:solidFill>
                </w14:textFill>
              </w:rPr>
              <w:t>制度</w:t>
            </w:r>
          </w:p>
        </w:tc>
        <w:tc>
          <w:tcPr>
            <w:tcW w:w="808" w:type="dxa"/>
            <w:noWrap w:val="0"/>
            <w:vAlign w:val="center"/>
          </w:tcPr>
          <w:p w14:paraId="1104AD7F">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20</w:t>
            </w:r>
          </w:p>
        </w:tc>
        <w:tc>
          <w:tcPr>
            <w:tcW w:w="4871" w:type="dxa"/>
            <w:noWrap w:val="0"/>
            <w:vAlign w:val="center"/>
          </w:tcPr>
          <w:p w14:paraId="442BAAB1">
            <w:pPr>
              <w:widowControl/>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结合项目需求和实际情况，提供安全保证措施，包括：</w:t>
            </w:r>
          </w:p>
          <w:p w14:paraId="04C56E95">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①项目安全管理目标</w:t>
            </w:r>
            <w:r>
              <w:rPr>
                <w:rFonts w:hint="eastAsia" w:ascii="宋体" w:hAnsi="宋体" w:cs="宋体"/>
                <w:color w:val="000000" w:themeColor="text1"/>
                <w:sz w:val="24"/>
                <w:szCs w:val="24"/>
                <w:highlight w:val="none"/>
                <w:lang w:val="en-US" w:eastAsia="zh-CN"/>
                <w14:textFill>
                  <w14:solidFill>
                    <w14:schemeClr w14:val="tx1"/>
                  </w14:solidFill>
                </w14:textFill>
              </w:rPr>
              <w:t>及安全管理</w:t>
            </w:r>
            <w:r>
              <w:rPr>
                <w:rFonts w:hint="eastAsia" w:ascii="宋体" w:hAnsi="宋体" w:eastAsia="宋体" w:cs="宋体"/>
                <w:color w:val="000000" w:themeColor="text1"/>
                <w:sz w:val="24"/>
                <w:szCs w:val="24"/>
                <w:highlight w:val="none"/>
                <w14:textFill>
                  <w14:solidFill>
                    <w14:schemeClr w14:val="tx1"/>
                  </w14:solidFill>
                </w14:textFill>
              </w:rPr>
              <w:t>制度；</w:t>
            </w:r>
          </w:p>
          <w:p w14:paraId="2522E404">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w:t>
            </w:r>
            <w:r>
              <w:rPr>
                <w:rFonts w:hint="eastAsia" w:ascii="宋体" w:hAnsi="宋体" w:cs="宋体"/>
                <w:color w:val="000000" w:themeColor="text1"/>
                <w:sz w:val="24"/>
                <w:szCs w:val="24"/>
                <w:highlight w:val="none"/>
                <w:lang w:val="en-US" w:eastAsia="zh-CN"/>
                <w14:textFill>
                  <w14:solidFill>
                    <w14:schemeClr w14:val="tx1"/>
                  </w14:solidFill>
                </w14:textFill>
              </w:rPr>
              <w:t>作业人员</w:t>
            </w:r>
            <w:r>
              <w:rPr>
                <w:rFonts w:hint="eastAsia" w:ascii="宋体" w:hAnsi="宋体" w:eastAsia="宋体" w:cs="宋体"/>
                <w:color w:val="000000" w:themeColor="text1"/>
                <w:sz w:val="24"/>
                <w:szCs w:val="24"/>
                <w:highlight w:val="none"/>
                <w14:textFill>
                  <w14:solidFill>
                    <w14:schemeClr w14:val="tx1"/>
                  </w14:solidFill>
                </w14:textFill>
              </w:rPr>
              <w:t>安全教育培训制度；</w:t>
            </w:r>
          </w:p>
          <w:p w14:paraId="5C7CDEE6">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w:t>
            </w:r>
            <w:r>
              <w:rPr>
                <w:rFonts w:hint="eastAsia" w:ascii="宋体" w:hAnsi="宋体" w:cs="宋体"/>
                <w:color w:val="000000" w:themeColor="text1"/>
                <w:sz w:val="24"/>
                <w:szCs w:val="24"/>
                <w:highlight w:val="none"/>
                <w:lang w:val="en-US" w:eastAsia="zh-CN"/>
                <w14:textFill>
                  <w14:solidFill>
                    <w14:schemeClr w14:val="tx1"/>
                  </w14:solidFill>
                </w14:textFill>
              </w:rPr>
              <w:t>作业</w:t>
            </w:r>
            <w:r>
              <w:rPr>
                <w:rFonts w:hint="eastAsia" w:ascii="宋体" w:hAnsi="宋体" w:eastAsia="宋体" w:cs="宋体"/>
                <w:color w:val="000000" w:themeColor="text1"/>
                <w:sz w:val="24"/>
                <w:szCs w:val="24"/>
                <w:highlight w:val="none"/>
                <w14:textFill>
                  <w14:solidFill>
                    <w14:schemeClr w14:val="tx1"/>
                  </w14:solidFill>
                </w14:textFill>
              </w:rPr>
              <w:t>安全</w:t>
            </w:r>
            <w:r>
              <w:rPr>
                <w:rFonts w:hint="eastAsia" w:ascii="宋体" w:hAnsi="宋体" w:cs="宋体"/>
                <w:color w:val="000000" w:themeColor="text1"/>
                <w:sz w:val="24"/>
                <w:szCs w:val="24"/>
                <w:highlight w:val="none"/>
                <w:lang w:val="en-US" w:eastAsia="zh-CN"/>
                <w14:textFill>
                  <w14:solidFill>
                    <w14:schemeClr w14:val="tx1"/>
                  </w14:solidFill>
                </w14:textFill>
              </w:rPr>
              <w:t>保障</w:t>
            </w:r>
            <w:r>
              <w:rPr>
                <w:rFonts w:hint="eastAsia" w:ascii="宋体" w:hAnsi="宋体" w:eastAsia="宋体" w:cs="宋体"/>
                <w:color w:val="000000" w:themeColor="text1"/>
                <w:sz w:val="24"/>
                <w:szCs w:val="24"/>
                <w:highlight w:val="none"/>
                <w14:textFill>
                  <w14:solidFill>
                    <w14:schemeClr w14:val="tx1"/>
                  </w14:solidFill>
                </w14:textFill>
              </w:rPr>
              <w:t>措施；</w:t>
            </w:r>
          </w:p>
          <w:p w14:paraId="4B3869C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④安全事故的处理</w:t>
            </w:r>
            <w:r>
              <w:rPr>
                <w:rFonts w:hint="eastAsia" w:ascii="宋体" w:hAnsi="宋体" w:cs="宋体"/>
                <w:color w:val="000000" w:themeColor="text1"/>
                <w:sz w:val="24"/>
                <w:szCs w:val="24"/>
                <w:highlight w:val="none"/>
                <w:lang w:val="en-US" w:eastAsia="zh-CN"/>
                <w14:textFill>
                  <w14:solidFill>
                    <w14:schemeClr w14:val="tx1"/>
                  </w14:solidFill>
                </w14:textFill>
              </w:rPr>
              <w:t>制度及应对措施。</w:t>
            </w:r>
          </w:p>
          <w:p w14:paraId="6E728F64">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未细化层次</w:t>
            </w:r>
            <w:r>
              <w:rPr>
                <w:rFonts w:hint="eastAsia" w:ascii="宋体" w:hAnsi="宋体" w:eastAsia="宋体" w:cs="宋体"/>
                <w:color w:val="000000" w:themeColor="text1"/>
                <w:sz w:val="24"/>
                <w:szCs w:val="24"/>
                <w:highlight w:val="none"/>
                <w14:textFill>
                  <w14:solidFill>
                    <w14:schemeClr w14:val="tx1"/>
                  </w14:solidFill>
                </w14:textFill>
              </w:rPr>
              <w:t>的任意一种情形）的得</w:t>
            </w:r>
            <w:r>
              <w:rPr>
                <w:rFonts w:hint="eastAsia" w:ascii="宋体" w:hAnsi="宋体" w:cs="宋体"/>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分，扣完为止；每存在一处缺陷扣1分，扣完为止。未提供不得分。</w:t>
            </w:r>
          </w:p>
        </w:tc>
        <w:tc>
          <w:tcPr>
            <w:tcW w:w="1909" w:type="dxa"/>
            <w:vMerge w:val="continue"/>
            <w:noWrap w:val="0"/>
            <w:vAlign w:val="center"/>
          </w:tcPr>
          <w:p w14:paraId="1B373FB6">
            <w:pPr>
              <w:spacing w:line="360" w:lineRule="auto"/>
              <w:ind w:left="-38"/>
              <w:rPr>
                <w:rFonts w:ascii="宋体" w:hAnsi="宋体" w:cs="宋体"/>
                <w:color w:val="000000" w:themeColor="text1"/>
                <w:sz w:val="24"/>
                <w:highlight w:val="none"/>
                <w14:textFill>
                  <w14:solidFill>
                    <w14:schemeClr w14:val="tx1"/>
                  </w14:solidFill>
                </w14:textFill>
              </w:rPr>
            </w:pPr>
          </w:p>
        </w:tc>
      </w:tr>
      <w:tr w14:paraId="4A154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57" w:type="dxa"/>
            <w:noWrap w:val="0"/>
            <w:vAlign w:val="center"/>
          </w:tcPr>
          <w:p w14:paraId="20AF938B">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2.3</w:t>
            </w:r>
          </w:p>
        </w:tc>
        <w:tc>
          <w:tcPr>
            <w:tcW w:w="1383" w:type="dxa"/>
            <w:noWrap w:val="0"/>
            <w:vAlign w:val="center"/>
          </w:tcPr>
          <w:p w14:paraId="61A3C675">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资源配置计划</w:t>
            </w:r>
          </w:p>
        </w:tc>
        <w:tc>
          <w:tcPr>
            <w:tcW w:w="808" w:type="dxa"/>
            <w:noWrap w:val="0"/>
            <w:vAlign w:val="center"/>
          </w:tcPr>
          <w:p w14:paraId="1AD6E7D0">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25</w:t>
            </w:r>
          </w:p>
        </w:tc>
        <w:tc>
          <w:tcPr>
            <w:tcW w:w="4871" w:type="dxa"/>
            <w:noWrap w:val="0"/>
            <w:vAlign w:val="center"/>
          </w:tcPr>
          <w:p w14:paraId="770B7499">
            <w:pPr>
              <w:widowControl/>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结合项目需求和实际情况，提供资源配置计划，包括：</w:t>
            </w:r>
          </w:p>
          <w:p w14:paraId="506C4ACB">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w:t>
            </w:r>
            <w:r>
              <w:rPr>
                <w:rFonts w:hint="eastAsia" w:ascii="宋体" w:hAnsi="宋体" w:cs="宋体"/>
                <w:color w:val="000000" w:themeColor="text1"/>
                <w:sz w:val="24"/>
                <w:szCs w:val="24"/>
                <w:highlight w:val="none"/>
                <w:lang w:val="en-US" w:eastAsia="zh-CN"/>
                <w14:textFill>
                  <w14:solidFill>
                    <w14:schemeClr w14:val="tx1"/>
                  </w14:solidFill>
                </w14:textFill>
              </w:rPr>
              <w:t>作业</w:t>
            </w:r>
            <w:r>
              <w:rPr>
                <w:rFonts w:hint="eastAsia" w:ascii="宋体" w:hAnsi="宋体" w:eastAsia="宋体" w:cs="宋体"/>
                <w:color w:val="000000" w:themeColor="text1"/>
                <w:sz w:val="24"/>
                <w:szCs w:val="24"/>
                <w:highlight w:val="none"/>
                <w14:textFill>
                  <w14:solidFill>
                    <w14:schemeClr w14:val="tx1"/>
                  </w14:solidFill>
                </w14:textFill>
              </w:rPr>
              <w:t>技术交底计划，主要材料检验、进场复检计划；</w:t>
            </w:r>
          </w:p>
          <w:p w14:paraId="2C9BC7A1">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②现场</w:t>
            </w:r>
            <w:r>
              <w:rPr>
                <w:rFonts w:hint="eastAsia" w:ascii="宋体" w:hAnsi="宋体" w:cs="宋体"/>
                <w:color w:val="000000" w:themeColor="text1"/>
                <w:sz w:val="24"/>
                <w:szCs w:val="24"/>
                <w:highlight w:val="none"/>
                <w:lang w:val="en-US" w:eastAsia="zh-CN"/>
                <w14:textFill>
                  <w14:solidFill>
                    <w14:schemeClr w14:val="tx1"/>
                  </w14:solidFill>
                </w14:textFill>
              </w:rPr>
              <w:t>作业</w:t>
            </w:r>
            <w:r>
              <w:rPr>
                <w:rFonts w:hint="eastAsia" w:ascii="宋体" w:hAnsi="宋体" w:eastAsia="宋体" w:cs="宋体"/>
                <w:color w:val="000000" w:themeColor="text1"/>
                <w:sz w:val="24"/>
                <w:szCs w:val="24"/>
                <w:highlight w:val="none"/>
                <w14:textFill>
                  <w14:solidFill>
                    <w14:schemeClr w14:val="tx1"/>
                  </w14:solidFill>
                </w14:textFill>
              </w:rPr>
              <w:t>、临时设施布置计划；</w:t>
            </w:r>
          </w:p>
          <w:p w14:paraId="47974735">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③资金使用及保障计划；</w:t>
            </w:r>
          </w:p>
          <w:p w14:paraId="2435B167">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④</w:t>
            </w:r>
            <w:r>
              <w:rPr>
                <w:rFonts w:hint="eastAsia" w:ascii="宋体" w:hAnsi="宋体" w:cs="宋体"/>
                <w:color w:val="000000" w:themeColor="text1"/>
                <w:sz w:val="24"/>
                <w:szCs w:val="24"/>
                <w:highlight w:val="none"/>
                <w:lang w:val="en-US" w:eastAsia="zh-CN"/>
                <w14:textFill>
                  <w14:solidFill>
                    <w14:schemeClr w14:val="tx1"/>
                  </w14:solidFill>
                </w14:textFill>
              </w:rPr>
              <w:t>作业人员类别</w:t>
            </w:r>
            <w:r>
              <w:rPr>
                <w:rFonts w:hint="eastAsia" w:ascii="宋体" w:hAnsi="宋体" w:eastAsia="宋体" w:cs="宋体"/>
                <w:color w:val="000000" w:themeColor="text1"/>
                <w:sz w:val="24"/>
                <w:szCs w:val="24"/>
                <w:highlight w:val="none"/>
                <w14:textFill>
                  <w14:solidFill>
                    <w14:schemeClr w14:val="tx1"/>
                  </w14:solidFill>
                </w14:textFill>
              </w:rPr>
              <w:t>及数量计划，</w:t>
            </w:r>
            <w:r>
              <w:rPr>
                <w:rFonts w:hint="eastAsia" w:ascii="宋体" w:hAnsi="宋体" w:cs="宋体"/>
                <w:color w:val="000000" w:themeColor="text1"/>
                <w:sz w:val="24"/>
                <w:szCs w:val="24"/>
                <w:highlight w:val="none"/>
                <w:lang w:val="en-US" w:eastAsia="zh-CN"/>
                <w14:textFill>
                  <w14:solidFill>
                    <w14:schemeClr w14:val="tx1"/>
                  </w14:solidFill>
                </w14:textFill>
              </w:rPr>
              <w:t>作业</w:t>
            </w:r>
            <w:r>
              <w:rPr>
                <w:rFonts w:hint="eastAsia" w:ascii="宋体" w:hAnsi="宋体" w:eastAsia="宋体" w:cs="宋体"/>
                <w:color w:val="000000" w:themeColor="text1"/>
                <w:sz w:val="24"/>
                <w:szCs w:val="24"/>
                <w:highlight w:val="none"/>
                <w14:textFill>
                  <w14:solidFill>
                    <w14:schemeClr w14:val="tx1"/>
                  </w14:solidFill>
                </w14:textFill>
              </w:rPr>
              <w:t>人员岗前培训计划；</w:t>
            </w:r>
          </w:p>
          <w:p w14:paraId="301FC744">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⑤</w:t>
            </w:r>
            <w:r>
              <w:rPr>
                <w:rFonts w:hint="eastAsia" w:ascii="宋体" w:hAnsi="宋体" w:cs="宋体"/>
                <w:color w:val="000000" w:themeColor="text1"/>
                <w:sz w:val="24"/>
                <w:szCs w:val="24"/>
                <w:highlight w:val="none"/>
                <w:lang w:val="en-US" w:eastAsia="zh-CN"/>
                <w14:textFill>
                  <w14:solidFill>
                    <w14:schemeClr w14:val="tx1"/>
                  </w14:solidFill>
                </w14:textFill>
              </w:rPr>
              <w:t>作业</w:t>
            </w:r>
            <w:r>
              <w:rPr>
                <w:rFonts w:hint="eastAsia" w:ascii="宋体" w:hAnsi="宋体" w:eastAsia="宋体" w:cs="宋体"/>
                <w:color w:val="000000" w:themeColor="text1"/>
                <w:sz w:val="24"/>
                <w:szCs w:val="24"/>
                <w:highlight w:val="none"/>
                <w14:textFill>
                  <w14:solidFill>
                    <w14:schemeClr w14:val="tx1"/>
                  </w14:solidFill>
                </w14:textFill>
              </w:rPr>
              <w:t>所需主要材料的进场时间计划以及所需的机具设备的种类、数量、使用部位及进出场时间。</w:t>
            </w:r>
          </w:p>
          <w:p w14:paraId="383D84A0">
            <w:pPr>
              <w:numPr>
                <w:ilvl w:val="0"/>
                <w:numId w:val="0"/>
              </w:numPr>
              <w:spacing w:line="360" w:lineRule="auto"/>
              <w:ind w:left="0" w:leftChars="0" w:firstLine="0" w:firstLineChars="0"/>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未细化层次</w:t>
            </w:r>
            <w:r>
              <w:rPr>
                <w:rFonts w:hint="eastAsia" w:ascii="宋体" w:hAnsi="宋体" w:eastAsia="宋体" w:cs="宋体"/>
                <w:color w:val="000000" w:themeColor="text1"/>
                <w:sz w:val="24"/>
                <w:szCs w:val="24"/>
                <w:highlight w:val="none"/>
                <w14:textFill>
                  <w14:solidFill>
                    <w14:schemeClr w14:val="tx1"/>
                  </w14:solidFill>
                </w14:textFill>
              </w:rPr>
              <w:t>的任意一种情形）的得</w:t>
            </w:r>
            <w:r>
              <w:rPr>
                <w:rFonts w:hint="eastAsia" w:ascii="宋体" w:hAnsi="宋体" w:cs="宋体"/>
                <w:color w:val="000000" w:themeColor="text1"/>
                <w:sz w:val="24"/>
                <w:szCs w:val="24"/>
                <w:highlight w:val="none"/>
                <w:lang w:val="en-US" w:eastAsia="zh-CN"/>
                <w14:textFill>
                  <w14:solidFill>
                    <w14:schemeClr w14:val="tx1"/>
                  </w14:solidFill>
                </w14:textFill>
              </w:rPr>
              <w:t>25</w:t>
            </w:r>
            <w:r>
              <w:rPr>
                <w:rFonts w:hint="eastAsia" w:ascii="宋体" w:hAnsi="宋体" w:eastAsia="宋体" w:cs="宋体"/>
                <w:color w:val="000000" w:themeColor="text1"/>
                <w:sz w:val="24"/>
                <w:szCs w:val="24"/>
                <w:highlight w:val="none"/>
                <w14:textFill>
                  <w14:solidFill>
                    <w14:schemeClr w14:val="tx1"/>
                  </w14:solidFill>
                </w14:textFill>
              </w:rPr>
              <w:t>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分，扣完为止；每存在一处缺陷扣1分，扣完为止。未提供不得分。</w:t>
            </w:r>
          </w:p>
        </w:tc>
        <w:tc>
          <w:tcPr>
            <w:tcW w:w="1909" w:type="dxa"/>
            <w:vMerge w:val="continue"/>
            <w:noWrap w:val="0"/>
            <w:vAlign w:val="center"/>
          </w:tcPr>
          <w:p w14:paraId="54AE2C5D">
            <w:pPr>
              <w:spacing w:line="360" w:lineRule="auto"/>
              <w:ind w:left="-38"/>
              <w:rPr>
                <w:rFonts w:ascii="宋体" w:hAnsi="宋体" w:cs="宋体"/>
                <w:color w:val="000000" w:themeColor="text1"/>
                <w:sz w:val="24"/>
                <w:highlight w:val="none"/>
                <w14:textFill>
                  <w14:solidFill>
                    <w14:schemeClr w14:val="tx1"/>
                  </w14:solidFill>
                </w14:textFill>
              </w:rPr>
            </w:pPr>
          </w:p>
        </w:tc>
      </w:tr>
      <w:tr w14:paraId="19255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657" w:type="dxa"/>
            <w:noWrap w:val="0"/>
            <w:vAlign w:val="center"/>
          </w:tcPr>
          <w:p w14:paraId="5F69D16C">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w:t>
            </w:r>
          </w:p>
        </w:tc>
        <w:tc>
          <w:tcPr>
            <w:tcW w:w="1383" w:type="dxa"/>
            <w:noWrap w:val="0"/>
            <w:vAlign w:val="center"/>
          </w:tcPr>
          <w:p w14:paraId="02B091E6">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环保</w:t>
            </w:r>
            <w:r>
              <w:rPr>
                <w:rFonts w:hint="eastAsia" w:ascii="宋体" w:hAnsi="宋体" w:cs="宋体"/>
                <w:color w:val="000000" w:themeColor="text1"/>
                <w:sz w:val="24"/>
                <w:szCs w:val="24"/>
                <w:highlight w:val="none"/>
                <w:lang w:val="en-US" w:eastAsia="zh-CN"/>
                <w14:textFill>
                  <w14:solidFill>
                    <w14:schemeClr w14:val="tx1"/>
                  </w14:solidFill>
                </w14:textFill>
              </w:rPr>
              <w:t>制度</w:t>
            </w:r>
          </w:p>
        </w:tc>
        <w:tc>
          <w:tcPr>
            <w:tcW w:w="808" w:type="dxa"/>
            <w:noWrap w:val="0"/>
            <w:vAlign w:val="center"/>
          </w:tcPr>
          <w:p w14:paraId="036EF5CD">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15</w:t>
            </w:r>
          </w:p>
        </w:tc>
        <w:tc>
          <w:tcPr>
            <w:tcW w:w="4871" w:type="dxa"/>
            <w:noWrap w:val="0"/>
            <w:vAlign w:val="center"/>
          </w:tcPr>
          <w:p w14:paraId="768F71E6">
            <w:pPr>
              <w:widowControl/>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结合项目需求和实际情况，提供环保文明措施，包括：</w:t>
            </w:r>
          </w:p>
          <w:p w14:paraId="5A85B538">
            <w:pPr>
              <w:numPr>
                <w:ilvl w:val="0"/>
                <w:numId w:val="0"/>
              </w:numPr>
              <w:spacing w:line="360" w:lineRule="auto"/>
              <w:ind w:left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①项目环境管理目标；</w:t>
            </w:r>
          </w:p>
          <w:p w14:paraId="26A6DCCF">
            <w:pPr>
              <w:numPr>
                <w:ilvl w:val="0"/>
                <w:numId w:val="0"/>
              </w:numPr>
              <w:spacing w:line="360" w:lineRule="auto"/>
              <w:ind w:leftChars="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②现场环境检查制度</w:t>
            </w:r>
            <w:r>
              <w:rPr>
                <w:rFonts w:hint="eastAsia" w:ascii="宋体" w:hAnsi="宋体" w:cs="宋体"/>
                <w:color w:val="000000" w:themeColor="text1"/>
                <w:sz w:val="24"/>
                <w:szCs w:val="24"/>
                <w:highlight w:val="none"/>
                <w:lang w:eastAsia="zh-CN"/>
                <w14:textFill>
                  <w14:solidFill>
                    <w14:schemeClr w14:val="tx1"/>
                  </w14:solidFill>
                </w14:textFill>
              </w:rPr>
              <w:t>；</w:t>
            </w:r>
          </w:p>
          <w:p w14:paraId="29BE7272">
            <w:pPr>
              <w:numPr>
                <w:ilvl w:val="0"/>
                <w:numId w:val="0"/>
              </w:numPr>
              <w:spacing w:line="360" w:lineRule="auto"/>
              <w:ind w:left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③环境事故的处理</w:t>
            </w:r>
            <w:r>
              <w:rPr>
                <w:rFonts w:hint="eastAsia" w:ascii="宋体" w:hAnsi="宋体" w:cs="宋体"/>
                <w:color w:val="000000" w:themeColor="text1"/>
                <w:sz w:val="24"/>
                <w:szCs w:val="24"/>
                <w:highlight w:val="none"/>
                <w:lang w:val="en-US" w:eastAsia="zh-CN"/>
                <w14:textFill>
                  <w14:solidFill>
                    <w14:schemeClr w14:val="tx1"/>
                  </w14:solidFill>
                </w14:textFill>
              </w:rPr>
              <w:t>制度及应对措施</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638D5D90">
            <w:pPr>
              <w:numPr>
                <w:ilvl w:val="0"/>
                <w:numId w:val="0"/>
              </w:numPr>
              <w:spacing w:line="360" w:lineRule="auto"/>
              <w:ind w:left="0" w:leftChars="0" w:firstLine="0" w:firstLineChars="0"/>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未细化层次</w:t>
            </w:r>
            <w:r>
              <w:rPr>
                <w:rFonts w:hint="eastAsia" w:ascii="宋体" w:hAnsi="宋体" w:eastAsia="宋体" w:cs="宋体"/>
                <w:color w:val="000000" w:themeColor="text1"/>
                <w:sz w:val="24"/>
                <w:szCs w:val="24"/>
                <w:highlight w:val="none"/>
                <w14:textFill>
                  <w14:solidFill>
                    <w14:schemeClr w14:val="tx1"/>
                  </w14:solidFill>
                </w14:textFill>
              </w:rPr>
              <w:t>的任意一种情形）的得</w:t>
            </w: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分，扣完为止。未提供不得分。</w:t>
            </w:r>
          </w:p>
        </w:tc>
        <w:tc>
          <w:tcPr>
            <w:tcW w:w="1909" w:type="dxa"/>
            <w:vMerge w:val="continue"/>
            <w:noWrap w:val="0"/>
            <w:vAlign w:val="center"/>
          </w:tcPr>
          <w:p w14:paraId="5ADBC5C6">
            <w:pPr>
              <w:spacing w:line="360" w:lineRule="auto"/>
              <w:ind w:left="-38"/>
              <w:rPr>
                <w:rFonts w:ascii="宋体" w:hAnsi="宋体" w:cs="宋体"/>
                <w:color w:val="000000" w:themeColor="text1"/>
                <w:sz w:val="24"/>
                <w:highlight w:val="none"/>
                <w14:textFill>
                  <w14:solidFill>
                    <w14:schemeClr w14:val="tx1"/>
                  </w14:solidFill>
                </w14:textFill>
              </w:rPr>
            </w:pPr>
          </w:p>
        </w:tc>
      </w:tr>
      <w:tr w14:paraId="45B6A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7" w:type="dxa"/>
            <w:noWrap w:val="0"/>
            <w:vAlign w:val="center"/>
          </w:tcPr>
          <w:p w14:paraId="1E4DE046">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c>
          <w:tcPr>
            <w:tcW w:w="1383" w:type="dxa"/>
            <w:noWrap w:val="0"/>
            <w:vAlign w:val="center"/>
          </w:tcPr>
          <w:p w14:paraId="72585B1F">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商务部分</w:t>
            </w:r>
          </w:p>
        </w:tc>
        <w:tc>
          <w:tcPr>
            <w:tcW w:w="808" w:type="dxa"/>
            <w:noWrap w:val="0"/>
            <w:vAlign w:val="center"/>
          </w:tcPr>
          <w:p w14:paraId="75EC9E4D">
            <w:pPr>
              <w:spacing w:line="360" w:lineRule="auto"/>
              <w:ind w:firstLine="28" w:firstLineChars="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15</w:t>
            </w:r>
            <w:r>
              <w:rPr>
                <w:rFonts w:hint="eastAsia" w:ascii="宋体" w:hAnsi="宋体" w:eastAsia="宋体" w:cs="宋体"/>
                <w:color w:val="000000" w:themeColor="text1"/>
                <w:sz w:val="24"/>
                <w:highlight w:val="none"/>
                <w14:textFill>
                  <w14:solidFill>
                    <w14:schemeClr w14:val="tx1"/>
                  </w14:solidFill>
                </w14:textFill>
              </w:rPr>
              <w:t>分</w:t>
            </w:r>
          </w:p>
        </w:tc>
        <w:tc>
          <w:tcPr>
            <w:tcW w:w="4871" w:type="dxa"/>
            <w:noWrap w:val="0"/>
            <w:vAlign w:val="center"/>
          </w:tcPr>
          <w:p w14:paraId="46ACA305">
            <w:pPr>
              <w:spacing w:line="360" w:lineRule="auto"/>
              <w:rPr>
                <w:rFonts w:ascii="宋体" w:hAnsi="宋体" w:cs="宋体"/>
                <w:color w:val="000000" w:themeColor="text1"/>
                <w:sz w:val="24"/>
                <w:highlight w:val="none"/>
                <w14:textFill>
                  <w14:solidFill>
                    <w14:schemeClr w14:val="tx1"/>
                  </w14:solidFill>
                </w14:textFill>
              </w:rPr>
            </w:pPr>
          </w:p>
        </w:tc>
        <w:tc>
          <w:tcPr>
            <w:tcW w:w="1909" w:type="dxa"/>
            <w:noWrap w:val="0"/>
            <w:vAlign w:val="center"/>
          </w:tcPr>
          <w:p w14:paraId="5F3669FE">
            <w:pPr>
              <w:spacing w:line="360" w:lineRule="auto"/>
              <w:ind w:left="-38"/>
              <w:rPr>
                <w:rFonts w:ascii="宋体" w:hAnsi="宋体" w:cs="宋体"/>
                <w:color w:val="000000" w:themeColor="text1"/>
                <w:sz w:val="24"/>
                <w:highlight w:val="none"/>
                <w14:textFill>
                  <w14:solidFill>
                    <w14:schemeClr w14:val="tx1"/>
                  </w14:solidFill>
                </w14:textFill>
              </w:rPr>
            </w:pPr>
          </w:p>
        </w:tc>
      </w:tr>
      <w:tr w14:paraId="16AE6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57" w:type="dxa"/>
            <w:noWrap w:val="0"/>
            <w:vAlign w:val="center"/>
          </w:tcPr>
          <w:p w14:paraId="07780E48">
            <w:pPr>
              <w:spacing w:line="360" w:lineRule="auto"/>
              <w:ind w:firstLine="28"/>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w:t>
            </w:r>
          </w:p>
        </w:tc>
        <w:tc>
          <w:tcPr>
            <w:tcW w:w="1383" w:type="dxa"/>
            <w:noWrap w:val="0"/>
            <w:vAlign w:val="center"/>
          </w:tcPr>
          <w:p w14:paraId="6AE17AAD">
            <w:pPr>
              <w:spacing w:line="360" w:lineRule="auto"/>
              <w:ind w:firstLine="28"/>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类似业绩</w:t>
            </w:r>
          </w:p>
        </w:tc>
        <w:tc>
          <w:tcPr>
            <w:tcW w:w="808" w:type="dxa"/>
            <w:noWrap w:val="0"/>
            <w:vAlign w:val="center"/>
          </w:tcPr>
          <w:p w14:paraId="09B0A5A8">
            <w:pPr>
              <w:spacing w:line="360" w:lineRule="auto"/>
              <w:ind w:firstLine="28"/>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15</w:t>
            </w:r>
          </w:p>
        </w:tc>
        <w:tc>
          <w:tcPr>
            <w:tcW w:w="4871" w:type="dxa"/>
            <w:noWrap w:val="0"/>
            <w:vAlign w:val="center"/>
          </w:tcPr>
          <w:p w14:paraId="706FDB38">
            <w:pPr>
              <w:pStyle w:val="201"/>
              <w:spacing w:line="360" w:lineRule="auto"/>
              <w:jc w:val="left"/>
              <w:rPr>
                <w:rFonts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zh-CN"/>
                <w14:textFill>
                  <w14:solidFill>
                    <w14:schemeClr w14:val="tx1"/>
                  </w14:solidFill>
                </w14:textFill>
              </w:rPr>
              <w:t>供应商</w:t>
            </w:r>
            <w:r>
              <w:rPr>
                <w:rFonts w:hint="eastAsia" w:ascii="宋体" w:hAnsi="宋体" w:eastAsia="宋体" w:cs="宋体"/>
                <w:b w:val="0"/>
                <w:color w:val="000000" w:themeColor="text1"/>
                <w:sz w:val="24"/>
                <w:szCs w:val="24"/>
                <w:highlight w:val="none"/>
                <w14:textFill>
                  <w14:solidFill>
                    <w14:schemeClr w14:val="tx1"/>
                  </w14:solidFill>
                </w14:textFill>
              </w:rPr>
              <w:t>自202</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color w:val="000000" w:themeColor="text1"/>
                <w:sz w:val="24"/>
                <w:szCs w:val="24"/>
                <w:highlight w:val="none"/>
                <w14:textFill>
                  <w14:solidFill>
                    <w14:schemeClr w14:val="tx1"/>
                  </w14:solidFill>
                </w14:textFill>
              </w:rPr>
              <w:t>年1月1日以来</w:t>
            </w:r>
            <w:r>
              <w:rPr>
                <w:rFonts w:hint="eastAsia" w:ascii="宋体" w:hAnsi="宋体" w:eastAsia="宋体" w:cs="宋体"/>
                <w:b w:val="0"/>
                <w:color w:val="000000" w:themeColor="text1"/>
                <w:sz w:val="24"/>
                <w:szCs w:val="24"/>
                <w:highlight w:val="none"/>
                <w:lang w:val="zh-CN"/>
                <w14:textFill>
                  <w14:solidFill>
                    <w14:schemeClr w14:val="tx1"/>
                  </w14:solidFill>
                </w14:textFill>
              </w:rPr>
              <w:t>承担过</w:t>
            </w:r>
            <w:r>
              <w:rPr>
                <w:rFonts w:hint="eastAsia" w:ascii="宋体" w:hAnsi="宋体" w:eastAsia="宋体" w:cs="宋体"/>
                <w:b w:val="0"/>
                <w:color w:val="000000" w:themeColor="text1"/>
                <w:sz w:val="24"/>
                <w:szCs w:val="24"/>
                <w:highlight w:val="none"/>
                <w14:textFill>
                  <w14:solidFill>
                    <w14:schemeClr w14:val="tx1"/>
                  </w14:solidFill>
                </w14:textFill>
              </w:rPr>
              <w:t>类似项目业绩（合同内容须包含拆除或环境整治）的</w:t>
            </w:r>
            <w:r>
              <w:rPr>
                <w:rFonts w:hint="eastAsia" w:ascii="宋体" w:hAnsi="宋体" w:eastAsia="宋体" w:cs="宋体"/>
                <w:b w:val="0"/>
                <w:color w:val="000000" w:themeColor="text1"/>
                <w:sz w:val="24"/>
                <w:szCs w:val="24"/>
                <w:highlight w:val="none"/>
                <w:lang w:val="zh-CN"/>
                <w14:textFill>
                  <w14:solidFill>
                    <w14:schemeClr w14:val="tx1"/>
                  </w14:solidFill>
                </w14:textFill>
              </w:rPr>
              <w:t>，有1个得</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color w:val="000000" w:themeColor="text1"/>
                <w:sz w:val="24"/>
                <w:szCs w:val="24"/>
                <w:highlight w:val="none"/>
                <w:lang w:val="zh-CN"/>
                <w14:textFill>
                  <w14:solidFill>
                    <w14:schemeClr w14:val="tx1"/>
                  </w14:solidFill>
                </w14:textFill>
              </w:rPr>
              <w:t>分，本项最高</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val="0"/>
                <w:color w:val="000000" w:themeColor="text1"/>
                <w:sz w:val="24"/>
                <w:szCs w:val="24"/>
                <w:highlight w:val="none"/>
                <w14:textFill>
                  <w14:solidFill>
                    <w14:schemeClr w14:val="tx1"/>
                  </w14:solidFill>
                </w14:textFill>
              </w:rPr>
              <w:t>分。</w:t>
            </w:r>
          </w:p>
        </w:tc>
        <w:tc>
          <w:tcPr>
            <w:tcW w:w="1909" w:type="dxa"/>
            <w:noWrap w:val="0"/>
            <w:vAlign w:val="center"/>
          </w:tcPr>
          <w:p w14:paraId="25A622B3">
            <w:pPr>
              <w:spacing w:line="360" w:lineRule="auto"/>
              <w:ind w:left="-38"/>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须提供合同，时间以合同签订时间为准，不提供不得分。</w:t>
            </w:r>
          </w:p>
        </w:tc>
      </w:tr>
      <w:tr w14:paraId="086A3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40" w:type="dxa"/>
            <w:gridSpan w:val="2"/>
            <w:noWrap w:val="0"/>
            <w:vAlign w:val="center"/>
          </w:tcPr>
          <w:p w14:paraId="1B246E63">
            <w:pPr>
              <w:spacing w:line="360" w:lineRule="auto"/>
              <w:ind w:firstLine="28"/>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合计</w:t>
            </w:r>
          </w:p>
        </w:tc>
        <w:tc>
          <w:tcPr>
            <w:tcW w:w="808" w:type="dxa"/>
            <w:noWrap w:val="0"/>
            <w:vAlign w:val="center"/>
          </w:tcPr>
          <w:p w14:paraId="03A050B3">
            <w:pPr>
              <w:spacing w:line="360" w:lineRule="auto"/>
              <w:ind w:firstLine="28"/>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100</w:t>
            </w:r>
          </w:p>
        </w:tc>
        <w:tc>
          <w:tcPr>
            <w:tcW w:w="6780" w:type="dxa"/>
            <w:gridSpan w:val="2"/>
            <w:noWrap w:val="0"/>
            <w:vAlign w:val="center"/>
          </w:tcPr>
          <w:p w14:paraId="1B060062">
            <w:pPr>
              <w:spacing w:line="360" w:lineRule="auto"/>
              <w:rPr>
                <w:rFonts w:ascii="宋体" w:hAnsi="宋体" w:cs="宋体"/>
                <w:color w:val="000000" w:themeColor="text1"/>
                <w:sz w:val="24"/>
                <w:highlight w:val="none"/>
                <w14:textFill>
                  <w14:solidFill>
                    <w14:schemeClr w14:val="tx1"/>
                  </w14:solidFill>
                </w14:textFill>
              </w:rPr>
            </w:pPr>
          </w:p>
        </w:tc>
      </w:tr>
    </w:tbl>
    <w:p w14:paraId="0854209E">
      <w:pPr>
        <w:spacing w:line="360" w:lineRule="auto"/>
        <w:rPr>
          <w:rFonts w:ascii="宋体" w:hAnsi="宋体"/>
          <w:b/>
          <w:bCs/>
          <w:color w:val="000000" w:themeColor="text1"/>
          <w:sz w:val="24"/>
          <w:highlight w:val="none"/>
          <w14:textFill>
            <w14:solidFill>
              <w14:schemeClr w14:val="tx1"/>
            </w14:solidFill>
          </w14:textFill>
        </w:rPr>
      </w:pPr>
    </w:p>
    <w:p w14:paraId="29432502">
      <w:pPr>
        <w:spacing w:line="360" w:lineRule="auto"/>
        <w:rPr>
          <w:rFonts w:hint="eastAsia" w:ascii="宋体" w:hAnsi="宋体"/>
          <w:b/>
          <w:bCs/>
          <w:color w:val="000000" w:themeColor="text1"/>
          <w:sz w:val="24"/>
          <w:highlight w:val="none"/>
          <w14:textFill>
            <w14:solidFill>
              <w14:schemeClr w14:val="tx1"/>
            </w14:solidFill>
          </w14:textFill>
        </w:rPr>
        <w:sectPr>
          <w:pgSz w:w="11907" w:h="16840"/>
          <w:pgMar w:top="1134" w:right="1134" w:bottom="1134" w:left="1134" w:header="851" w:footer="851" w:gutter="0"/>
          <w:cols w:space="720" w:num="1"/>
          <w:docGrid w:linePitch="360" w:charSpace="0"/>
        </w:sectPr>
      </w:pPr>
      <w:r>
        <w:rPr>
          <w:rFonts w:ascii="宋体" w:hAnsi="宋体"/>
          <w:b/>
          <w:bCs/>
          <w:color w:val="000000" w:themeColor="text1"/>
          <w:sz w:val="24"/>
          <w:highlight w:val="none"/>
          <w14:textFill>
            <w14:solidFill>
              <w14:schemeClr w14:val="tx1"/>
            </w14:solidFill>
          </w14:textFill>
        </w:rPr>
        <w:t>注</w:t>
      </w:r>
      <w:r>
        <w:rPr>
          <w:rFonts w:hint="eastAsia" w:ascii="宋体" w:hAnsi="宋体"/>
          <w:b/>
          <w:bCs/>
          <w:color w:val="000000" w:themeColor="text1"/>
          <w:sz w:val="24"/>
          <w:highlight w:val="none"/>
          <w14:textFill>
            <w14:solidFill>
              <w14:schemeClr w14:val="tx1"/>
            </w14:solidFill>
          </w14:textFill>
        </w:rPr>
        <w:t>：证明材料由供应商自行提供，磋商小组根据供应商提供的相关证明材料进行评审，相关证明材料的全面性、有效性、完整性、真实性由供应商自行负责；如发现供应商涉嫌资料造假等，采购人将有权取消其成交资格，并保留进一步追究其法律责任的权利。</w:t>
      </w:r>
    </w:p>
    <w:p w14:paraId="6A49756A">
      <w:pPr>
        <w:numPr>
          <w:ilvl w:val="0"/>
          <w:numId w:val="10"/>
        </w:numPr>
        <w:spacing w:line="360" w:lineRule="auto"/>
        <w:jc w:val="center"/>
        <w:outlineLvl w:val="0"/>
        <w:rPr>
          <w:rFonts w:ascii="Times New Roman" w:hAnsi="Times New Roman" w:eastAsia="宋体" w:cs="Times New Roman"/>
          <w:b/>
          <w:color w:val="000000" w:themeColor="text1"/>
          <w:sz w:val="36"/>
          <w:szCs w:val="36"/>
          <w:highlight w:val="none"/>
          <w14:textFill>
            <w14:solidFill>
              <w14:schemeClr w14:val="tx1"/>
            </w14:solidFill>
          </w14:textFill>
        </w:rPr>
      </w:pPr>
      <w:r>
        <w:rPr>
          <w:rFonts w:ascii="Times New Roman" w:hAnsi="Times New Roman" w:eastAsia="宋体" w:cs="Times New Roman"/>
          <w:b/>
          <w:color w:val="000000" w:themeColor="text1"/>
          <w:sz w:val="36"/>
          <w:szCs w:val="36"/>
          <w:highlight w:val="none"/>
          <w14:textFill>
            <w14:solidFill>
              <w14:schemeClr w14:val="tx1"/>
            </w14:solidFill>
          </w14:textFill>
        </w:rPr>
        <w:t xml:space="preserve">  </w:t>
      </w:r>
      <w:bookmarkStart w:id="668" w:name="_Toc184825051"/>
      <w:r>
        <w:rPr>
          <w:rFonts w:ascii="Times New Roman" w:hAnsi="Times New Roman" w:eastAsia="宋体" w:cs="Times New Roman"/>
          <w:b/>
          <w:color w:val="000000" w:themeColor="text1"/>
          <w:sz w:val="36"/>
          <w:szCs w:val="36"/>
          <w:highlight w:val="none"/>
          <w14:textFill>
            <w14:solidFill>
              <w14:schemeClr w14:val="tx1"/>
            </w14:solidFill>
          </w14:textFill>
        </w:rPr>
        <w:t>采购需求</w:t>
      </w:r>
      <w:bookmarkEnd w:id="668"/>
    </w:p>
    <w:p w14:paraId="57A6C948">
      <w:pPr>
        <w:widowControl w:val="0"/>
        <w:numPr>
          <w:ilvl w:val="0"/>
          <w:numId w:val="11"/>
        </w:numPr>
        <w:spacing w:line="360" w:lineRule="auto"/>
        <w:ind w:left="500" w:hanging="500"/>
        <w:contextualSpacing/>
        <w:jc w:val="both"/>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采购标的</w:t>
      </w:r>
    </w:p>
    <w:p w14:paraId="134E0097">
      <w:pPr>
        <w:spacing w:line="360" w:lineRule="auto"/>
        <w:ind w:firstLine="482"/>
        <w:rPr>
          <w:rFonts w:ascii="Times New Roman" w:hAnsi="Times New Roman"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14:textFill>
            <w14:solidFill>
              <w14:schemeClr w14:val="tx1"/>
            </w14:solidFill>
          </w14:textFill>
        </w:rPr>
        <w:t>对指定区域内的街道环境进行整治，包括但不限于：拆除违章建筑或设施或乱披挂乱搭建，整治广告门头、环境卫生、背街支巷乱堆放、乱张贴、非机动车停车秩序等内容</w:t>
      </w:r>
      <w:r>
        <w:rPr>
          <w:rFonts w:hint="eastAsia" w:ascii="Times New Roman" w:hAnsi="Times New Roman" w:eastAsia="宋体" w:cs="Times New Roman"/>
          <w:b/>
          <w:bCs/>
          <w:color w:val="000000" w:themeColor="text1"/>
          <w:sz w:val="24"/>
          <w:highlight w:val="none"/>
          <w14:textFill>
            <w14:solidFill>
              <w14:schemeClr w14:val="tx1"/>
            </w14:solidFill>
          </w14:textFill>
        </w:rPr>
        <w:t>。</w:t>
      </w:r>
    </w:p>
    <w:p w14:paraId="50A8419D">
      <w:pPr>
        <w:spacing w:line="360" w:lineRule="auto"/>
        <w:ind w:firstLine="482"/>
        <w:rPr>
          <w:rFonts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14:textFill>
            <w14:solidFill>
              <w14:schemeClr w14:val="tx1"/>
            </w14:solidFill>
          </w14:textFill>
        </w:rPr>
        <w:t>本项目分为3个标段，工程造价约100万元/标段。</w:t>
      </w:r>
    </w:p>
    <w:tbl>
      <w:tblPr>
        <w:tblStyle w:val="2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3216"/>
        <w:gridCol w:w="1322"/>
        <w:gridCol w:w="1474"/>
        <w:gridCol w:w="3094"/>
      </w:tblGrid>
      <w:tr w14:paraId="1B5D7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38AAF3A6">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序号</w:t>
            </w:r>
          </w:p>
        </w:tc>
        <w:tc>
          <w:tcPr>
            <w:tcW w:w="1632" w:type="pct"/>
            <w:noWrap w:val="0"/>
            <w:vAlign w:val="center"/>
          </w:tcPr>
          <w:p w14:paraId="1C086E42">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内容</w:t>
            </w:r>
          </w:p>
        </w:tc>
        <w:tc>
          <w:tcPr>
            <w:tcW w:w="671" w:type="pct"/>
            <w:noWrap w:val="0"/>
            <w:vAlign w:val="center"/>
          </w:tcPr>
          <w:p w14:paraId="00EC33B0">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单位</w:t>
            </w:r>
          </w:p>
        </w:tc>
        <w:tc>
          <w:tcPr>
            <w:tcW w:w="748" w:type="pct"/>
            <w:noWrap w:val="0"/>
            <w:vAlign w:val="center"/>
          </w:tcPr>
          <w:p w14:paraId="4F0C27CF">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控制单价（元）</w:t>
            </w:r>
          </w:p>
        </w:tc>
        <w:tc>
          <w:tcPr>
            <w:tcW w:w="1570" w:type="pct"/>
            <w:noWrap w:val="0"/>
            <w:vAlign w:val="center"/>
          </w:tcPr>
          <w:p w14:paraId="51BAC2D6">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备注说明</w:t>
            </w:r>
          </w:p>
        </w:tc>
      </w:tr>
      <w:tr w14:paraId="1A57E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4FAF5B02">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w:t>
            </w:r>
          </w:p>
        </w:tc>
        <w:tc>
          <w:tcPr>
            <w:tcW w:w="1632" w:type="pct"/>
            <w:noWrap w:val="0"/>
            <w:vAlign w:val="center"/>
          </w:tcPr>
          <w:p w14:paraId="58830F41">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工  人</w:t>
            </w:r>
          </w:p>
        </w:tc>
        <w:tc>
          <w:tcPr>
            <w:tcW w:w="671" w:type="pct"/>
            <w:noWrap w:val="0"/>
            <w:vAlign w:val="center"/>
          </w:tcPr>
          <w:p w14:paraId="5B985E3A">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工日</w:t>
            </w:r>
          </w:p>
        </w:tc>
        <w:tc>
          <w:tcPr>
            <w:tcW w:w="748" w:type="pct"/>
            <w:noWrap w:val="0"/>
            <w:vAlign w:val="center"/>
          </w:tcPr>
          <w:p w14:paraId="16FB349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320</w:t>
            </w:r>
          </w:p>
        </w:tc>
        <w:tc>
          <w:tcPr>
            <w:tcW w:w="1570" w:type="pct"/>
            <w:noWrap w:val="0"/>
            <w:vAlign w:val="center"/>
          </w:tcPr>
          <w:p w14:paraId="182FAE73">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按8-10小时综合考虑（不含电镐工、电焊工）</w:t>
            </w:r>
          </w:p>
        </w:tc>
      </w:tr>
      <w:tr w14:paraId="29478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16AFC4EA">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w:t>
            </w:r>
          </w:p>
        </w:tc>
        <w:tc>
          <w:tcPr>
            <w:tcW w:w="1632" w:type="pct"/>
            <w:noWrap w:val="0"/>
            <w:vAlign w:val="center"/>
          </w:tcPr>
          <w:p w14:paraId="16684182">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四轮车</w:t>
            </w:r>
          </w:p>
        </w:tc>
        <w:tc>
          <w:tcPr>
            <w:tcW w:w="671" w:type="pct"/>
            <w:noWrap w:val="0"/>
            <w:vAlign w:val="center"/>
          </w:tcPr>
          <w:p w14:paraId="43087C4B">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天</w:t>
            </w:r>
          </w:p>
        </w:tc>
        <w:tc>
          <w:tcPr>
            <w:tcW w:w="748" w:type="pct"/>
            <w:noWrap w:val="0"/>
            <w:vAlign w:val="center"/>
          </w:tcPr>
          <w:p w14:paraId="38F612B4">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850</w:t>
            </w:r>
          </w:p>
        </w:tc>
        <w:tc>
          <w:tcPr>
            <w:tcW w:w="1570" w:type="pct"/>
            <w:noWrap w:val="0"/>
            <w:vAlign w:val="center"/>
          </w:tcPr>
          <w:p w14:paraId="2D567D6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租赁一天</w:t>
            </w:r>
          </w:p>
        </w:tc>
      </w:tr>
      <w:tr w14:paraId="0CFD8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68841874">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w:t>
            </w:r>
          </w:p>
        </w:tc>
        <w:tc>
          <w:tcPr>
            <w:tcW w:w="1632" w:type="pct"/>
            <w:noWrap w:val="0"/>
            <w:vAlign w:val="center"/>
          </w:tcPr>
          <w:p w14:paraId="781285B7">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拖  车</w:t>
            </w:r>
          </w:p>
        </w:tc>
        <w:tc>
          <w:tcPr>
            <w:tcW w:w="671" w:type="pct"/>
            <w:noWrap w:val="0"/>
            <w:vAlign w:val="center"/>
          </w:tcPr>
          <w:p w14:paraId="25D07568">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天</w:t>
            </w:r>
          </w:p>
        </w:tc>
        <w:tc>
          <w:tcPr>
            <w:tcW w:w="748" w:type="pct"/>
            <w:noWrap w:val="0"/>
            <w:vAlign w:val="center"/>
          </w:tcPr>
          <w:p w14:paraId="12BFFCC8">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600</w:t>
            </w:r>
          </w:p>
        </w:tc>
        <w:tc>
          <w:tcPr>
            <w:tcW w:w="1570" w:type="pct"/>
            <w:noWrap w:val="0"/>
            <w:vAlign w:val="center"/>
          </w:tcPr>
          <w:p w14:paraId="5178D0F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租赁一天</w:t>
            </w:r>
          </w:p>
        </w:tc>
      </w:tr>
      <w:tr w14:paraId="77E2E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53D1E906">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4</w:t>
            </w:r>
          </w:p>
        </w:tc>
        <w:tc>
          <w:tcPr>
            <w:tcW w:w="1632" w:type="pct"/>
            <w:noWrap w:val="0"/>
            <w:vAlign w:val="center"/>
          </w:tcPr>
          <w:p w14:paraId="6C5D99EE">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长  车</w:t>
            </w:r>
          </w:p>
        </w:tc>
        <w:tc>
          <w:tcPr>
            <w:tcW w:w="671" w:type="pct"/>
            <w:noWrap w:val="0"/>
            <w:vAlign w:val="center"/>
          </w:tcPr>
          <w:p w14:paraId="281420B8">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天</w:t>
            </w:r>
          </w:p>
        </w:tc>
        <w:tc>
          <w:tcPr>
            <w:tcW w:w="748" w:type="pct"/>
            <w:noWrap w:val="0"/>
            <w:vAlign w:val="center"/>
          </w:tcPr>
          <w:p w14:paraId="52226DAC">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1000</w:t>
            </w:r>
          </w:p>
        </w:tc>
        <w:tc>
          <w:tcPr>
            <w:tcW w:w="1570" w:type="pct"/>
            <w:noWrap w:val="0"/>
            <w:vAlign w:val="center"/>
          </w:tcPr>
          <w:p w14:paraId="0DDD5462">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租赁一天</w:t>
            </w:r>
          </w:p>
        </w:tc>
      </w:tr>
      <w:tr w14:paraId="1BB7C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69E06338">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w:t>
            </w:r>
          </w:p>
        </w:tc>
        <w:tc>
          <w:tcPr>
            <w:tcW w:w="1632" w:type="pct"/>
            <w:noWrap w:val="0"/>
            <w:vAlign w:val="center"/>
          </w:tcPr>
          <w:p w14:paraId="18AC93C6">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超长车</w:t>
            </w:r>
          </w:p>
        </w:tc>
        <w:tc>
          <w:tcPr>
            <w:tcW w:w="671" w:type="pct"/>
            <w:noWrap w:val="0"/>
            <w:vAlign w:val="center"/>
          </w:tcPr>
          <w:p w14:paraId="4B98AABD">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天</w:t>
            </w:r>
          </w:p>
        </w:tc>
        <w:tc>
          <w:tcPr>
            <w:tcW w:w="748" w:type="pct"/>
            <w:noWrap w:val="0"/>
            <w:vAlign w:val="center"/>
          </w:tcPr>
          <w:p w14:paraId="1167BF68">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1600</w:t>
            </w:r>
          </w:p>
        </w:tc>
        <w:tc>
          <w:tcPr>
            <w:tcW w:w="1570" w:type="pct"/>
            <w:noWrap w:val="0"/>
            <w:vAlign w:val="center"/>
          </w:tcPr>
          <w:p w14:paraId="731E33D1">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租赁一天</w:t>
            </w:r>
          </w:p>
        </w:tc>
      </w:tr>
      <w:tr w14:paraId="31B87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276E4982">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6</w:t>
            </w:r>
          </w:p>
        </w:tc>
        <w:tc>
          <w:tcPr>
            <w:tcW w:w="1632" w:type="pct"/>
            <w:noWrap w:val="0"/>
            <w:vAlign w:val="center"/>
          </w:tcPr>
          <w:p w14:paraId="606D4B6D">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小挖机</w:t>
            </w:r>
          </w:p>
        </w:tc>
        <w:tc>
          <w:tcPr>
            <w:tcW w:w="671" w:type="pct"/>
            <w:noWrap w:val="0"/>
            <w:vAlign w:val="center"/>
          </w:tcPr>
          <w:p w14:paraId="4DDEAAC0">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h</w:t>
            </w:r>
          </w:p>
        </w:tc>
        <w:tc>
          <w:tcPr>
            <w:tcW w:w="748" w:type="pct"/>
            <w:noWrap w:val="0"/>
            <w:vAlign w:val="center"/>
          </w:tcPr>
          <w:p w14:paraId="462808B7">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180/h</w:t>
            </w:r>
          </w:p>
        </w:tc>
        <w:tc>
          <w:tcPr>
            <w:tcW w:w="1570" w:type="pct"/>
            <w:noWrap w:val="0"/>
            <w:vAlign w:val="center"/>
          </w:tcPr>
          <w:p w14:paraId="5605EBFF">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计入进出场费</w:t>
            </w:r>
          </w:p>
        </w:tc>
      </w:tr>
      <w:tr w14:paraId="3B81C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2BBA336F">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7</w:t>
            </w:r>
          </w:p>
        </w:tc>
        <w:tc>
          <w:tcPr>
            <w:tcW w:w="1632" w:type="pct"/>
            <w:noWrap w:val="0"/>
            <w:vAlign w:val="center"/>
          </w:tcPr>
          <w:p w14:paraId="0DBC7118">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大挖机</w:t>
            </w:r>
          </w:p>
        </w:tc>
        <w:tc>
          <w:tcPr>
            <w:tcW w:w="671" w:type="pct"/>
            <w:noWrap w:val="0"/>
            <w:vAlign w:val="center"/>
          </w:tcPr>
          <w:p w14:paraId="6D9C44DC">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h</w:t>
            </w:r>
          </w:p>
        </w:tc>
        <w:tc>
          <w:tcPr>
            <w:tcW w:w="748" w:type="pct"/>
            <w:noWrap w:val="0"/>
            <w:vAlign w:val="center"/>
          </w:tcPr>
          <w:p w14:paraId="1B1152DB">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200/h</w:t>
            </w:r>
          </w:p>
        </w:tc>
        <w:tc>
          <w:tcPr>
            <w:tcW w:w="1570" w:type="pct"/>
            <w:noWrap w:val="0"/>
            <w:vAlign w:val="center"/>
          </w:tcPr>
          <w:p w14:paraId="4BCCC471">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计入进出场费</w:t>
            </w:r>
          </w:p>
        </w:tc>
      </w:tr>
      <w:tr w14:paraId="6E626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3989510B">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8</w:t>
            </w:r>
          </w:p>
        </w:tc>
        <w:tc>
          <w:tcPr>
            <w:tcW w:w="1632" w:type="pct"/>
            <w:noWrap w:val="0"/>
            <w:vAlign w:val="center"/>
          </w:tcPr>
          <w:p w14:paraId="6AA63838">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装载机</w:t>
            </w:r>
          </w:p>
        </w:tc>
        <w:tc>
          <w:tcPr>
            <w:tcW w:w="671" w:type="pct"/>
            <w:noWrap w:val="0"/>
            <w:vAlign w:val="center"/>
          </w:tcPr>
          <w:p w14:paraId="04BAFAC0">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h</w:t>
            </w:r>
          </w:p>
        </w:tc>
        <w:tc>
          <w:tcPr>
            <w:tcW w:w="748" w:type="pct"/>
            <w:noWrap w:val="0"/>
            <w:vAlign w:val="center"/>
          </w:tcPr>
          <w:p w14:paraId="40B727A1">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1700</w:t>
            </w:r>
          </w:p>
        </w:tc>
        <w:tc>
          <w:tcPr>
            <w:tcW w:w="1570" w:type="pct"/>
            <w:noWrap w:val="0"/>
            <w:vAlign w:val="center"/>
          </w:tcPr>
          <w:p w14:paraId="58D8806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租赁一天</w:t>
            </w:r>
          </w:p>
        </w:tc>
      </w:tr>
      <w:tr w14:paraId="01FB8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301B6E2C">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9</w:t>
            </w:r>
          </w:p>
        </w:tc>
        <w:tc>
          <w:tcPr>
            <w:tcW w:w="1632" w:type="pct"/>
            <w:noWrap w:val="0"/>
            <w:vAlign w:val="center"/>
          </w:tcPr>
          <w:p w14:paraId="207241F6">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铲  车</w:t>
            </w:r>
          </w:p>
        </w:tc>
        <w:tc>
          <w:tcPr>
            <w:tcW w:w="671" w:type="pct"/>
            <w:noWrap w:val="0"/>
            <w:vAlign w:val="center"/>
          </w:tcPr>
          <w:p w14:paraId="570F8458">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天</w:t>
            </w:r>
          </w:p>
        </w:tc>
        <w:tc>
          <w:tcPr>
            <w:tcW w:w="748" w:type="pct"/>
            <w:noWrap w:val="0"/>
            <w:vAlign w:val="center"/>
          </w:tcPr>
          <w:p w14:paraId="6C7640AB">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1600</w:t>
            </w:r>
          </w:p>
        </w:tc>
        <w:tc>
          <w:tcPr>
            <w:tcW w:w="1570" w:type="pct"/>
            <w:noWrap w:val="0"/>
            <w:vAlign w:val="center"/>
          </w:tcPr>
          <w:p w14:paraId="5B131437">
            <w:pPr>
              <w:jc w:val="center"/>
              <w:rPr>
                <w:rFonts w:ascii="宋体" w:hAnsi="宋体" w:eastAsia="宋体" w:cs="宋体"/>
                <w:color w:val="000000" w:themeColor="text1"/>
                <w:sz w:val="24"/>
                <w:highlight w:val="none"/>
                <w14:textFill>
                  <w14:solidFill>
                    <w14:schemeClr w14:val="tx1"/>
                  </w14:solidFill>
                </w14:textFill>
              </w:rPr>
            </w:pPr>
          </w:p>
        </w:tc>
      </w:tr>
      <w:tr w14:paraId="00CC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0F2C928A">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10</w:t>
            </w:r>
          </w:p>
        </w:tc>
        <w:tc>
          <w:tcPr>
            <w:tcW w:w="1632" w:type="pct"/>
            <w:noWrap w:val="0"/>
            <w:vAlign w:val="center"/>
          </w:tcPr>
          <w:p w14:paraId="4D1C98D0">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普通吊车</w:t>
            </w:r>
          </w:p>
        </w:tc>
        <w:tc>
          <w:tcPr>
            <w:tcW w:w="671" w:type="pct"/>
            <w:noWrap w:val="0"/>
            <w:vAlign w:val="center"/>
          </w:tcPr>
          <w:p w14:paraId="7D259B1F">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天</w:t>
            </w:r>
          </w:p>
        </w:tc>
        <w:tc>
          <w:tcPr>
            <w:tcW w:w="748" w:type="pct"/>
            <w:noWrap w:val="0"/>
            <w:vAlign w:val="center"/>
          </w:tcPr>
          <w:p w14:paraId="32831B0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2100/2600</w:t>
            </w:r>
          </w:p>
        </w:tc>
        <w:tc>
          <w:tcPr>
            <w:tcW w:w="1570" w:type="pct"/>
            <w:noWrap w:val="0"/>
            <w:vAlign w:val="center"/>
          </w:tcPr>
          <w:p w14:paraId="43747F1C">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短期临时/长期租赁</w:t>
            </w:r>
          </w:p>
        </w:tc>
      </w:tr>
      <w:tr w14:paraId="524C7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52BA86B6">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11</w:t>
            </w:r>
          </w:p>
        </w:tc>
        <w:tc>
          <w:tcPr>
            <w:tcW w:w="1632" w:type="pct"/>
            <w:noWrap w:val="0"/>
            <w:vAlign w:val="center"/>
          </w:tcPr>
          <w:p w14:paraId="7ECEFA83">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大型吊车</w:t>
            </w:r>
          </w:p>
        </w:tc>
        <w:tc>
          <w:tcPr>
            <w:tcW w:w="671" w:type="pct"/>
            <w:noWrap w:val="0"/>
            <w:vAlign w:val="center"/>
          </w:tcPr>
          <w:p w14:paraId="2096BA7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天</w:t>
            </w:r>
          </w:p>
        </w:tc>
        <w:tc>
          <w:tcPr>
            <w:tcW w:w="748" w:type="pct"/>
            <w:noWrap w:val="0"/>
            <w:vAlign w:val="center"/>
          </w:tcPr>
          <w:p w14:paraId="065F1DAE">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3600</w:t>
            </w:r>
          </w:p>
        </w:tc>
        <w:tc>
          <w:tcPr>
            <w:tcW w:w="1570" w:type="pct"/>
            <w:noWrap w:val="0"/>
            <w:vAlign w:val="center"/>
          </w:tcPr>
          <w:p w14:paraId="1A33375E">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租赁一天</w:t>
            </w:r>
          </w:p>
        </w:tc>
      </w:tr>
      <w:tr w14:paraId="07D2A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078D13CF">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12</w:t>
            </w:r>
          </w:p>
        </w:tc>
        <w:tc>
          <w:tcPr>
            <w:tcW w:w="1632" w:type="pct"/>
            <w:noWrap w:val="0"/>
            <w:vAlign w:val="center"/>
          </w:tcPr>
          <w:p w14:paraId="639FE67A">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氧气乙炔（电焊工）</w:t>
            </w:r>
          </w:p>
        </w:tc>
        <w:tc>
          <w:tcPr>
            <w:tcW w:w="671" w:type="pct"/>
            <w:noWrap w:val="0"/>
            <w:vAlign w:val="center"/>
          </w:tcPr>
          <w:p w14:paraId="71A6D630">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工日</w:t>
            </w:r>
          </w:p>
        </w:tc>
        <w:tc>
          <w:tcPr>
            <w:tcW w:w="748" w:type="pct"/>
            <w:noWrap w:val="0"/>
            <w:vAlign w:val="center"/>
          </w:tcPr>
          <w:p w14:paraId="4FCE8B5D">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480</w:t>
            </w:r>
          </w:p>
        </w:tc>
        <w:tc>
          <w:tcPr>
            <w:tcW w:w="1570" w:type="pct"/>
            <w:noWrap w:val="0"/>
            <w:vAlign w:val="center"/>
          </w:tcPr>
          <w:p w14:paraId="29D10020">
            <w:pPr>
              <w:jc w:val="center"/>
              <w:rPr>
                <w:rFonts w:ascii="宋体" w:hAnsi="宋体" w:eastAsia="宋体" w:cs="宋体"/>
                <w:color w:val="000000" w:themeColor="text1"/>
                <w:spacing w:val="-10"/>
                <w:sz w:val="24"/>
                <w:highlight w:val="none"/>
                <w14:textFill>
                  <w14:solidFill>
                    <w14:schemeClr w14:val="tx1"/>
                  </w14:solidFill>
                </w14:textFill>
              </w:rPr>
            </w:pPr>
            <w:r>
              <w:rPr>
                <w:rFonts w:hint="eastAsia" w:ascii="宋体" w:hAnsi="宋体" w:eastAsia="宋体" w:cs="宋体"/>
                <w:color w:val="000000" w:themeColor="text1"/>
                <w:spacing w:val="-10"/>
                <w:sz w:val="24"/>
                <w:highlight w:val="none"/>
                <w14:textFill>
                  <w14:solidFill>
                    <w14:schemeClr w14:val="tx1"/>
                  </w14:solidFill>
                </w14:textFill>
              </w:rPr>
              <w:t>电焊工施工一天（含人工）</w:t>
            </w:r>
          </w:p>
        </w:tc>
      </w:tr>
      <w:tr w14:paraId="1F008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1A0424E9">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13</w:t>
            </w:r>
          </w:p>
        </w:tc>
        <w:tc>
          <w:tcPr>
            <w:tcW w:w="1632" w:type="pct"/>
            <w:noWrap w:val="0"/>
            <w:vAlign w:val="center"/>
          </w:tcPr>
          <w:p w14:paraId="565E37E3">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电镐施工</w:t>
            </w:r>
          </w:p>
        </w:tc>
        <w:tc>
          <w:tcPr>
            <w:tcW w:w="671" w:type="pct"/>
            <w:noWrap w:val="0"/>
            <w:vAlign w:val="center"/>
          </w:tcPr>
          <w:p w14:paraId="61657B40">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工日</w:t>
            </w:r>
          </w:p>
        </w:tc>
        <w:tc>
          <w:tcPr>
            <w:tcW w:w="748" w:type="pct"/>
            <w:noWrap w:val="0"/>
            <w:vAlign w:val="center"/>
          </w:tcPr>
          <w:p w14:paraId="6F991867">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520</w:t>
            </w:r>
          </w:p>
        </w:tc>
        <w:tc>
          <w:tcPr>
            <w:tcW w:w="1570" w:type="pct"/>
            <w:noWrap w:val="0"/>
            <w:vAlign w:val="center"/>
          </w:tcPr>
          <w:p w14:paraId="7D02D0F7">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包含电镐租赁施工一天（含人工）</w:t>
            </w:r>
          </w:p>
        </w:tc>
      </w:tr>
      <w:tr w14:paraId="13B3E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2F4F6A56">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14</w:t>
            </w:r>
          </w:p>
        </w:tc>
        <w:tc>
          <w:tcPr>
            <w:tcW w:w="1632" w:type="pct"/>
            <w:noWrap w:val="0"/>
            <w:vAlign w:val="center"/>
          </w:tcPr>
          <w:p w14:paraId="4A717CF0">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租赁脚手架</w:t>
            </w:r>
          </w:p>
        </w:tc>
        <w:tc>
          <w:tcPr>
            <w:tcW w:w="671" w:type="pct"/>
            <w:noWrap w:val="0"/>
            <w:vAlign w:val="center"/>
          </w:tcPr>
          <w:p w14:paraId="48AD8187">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次</w:t>
            </w:r>
          </w:p>
        </w:tc>
        <w:tc>
          <w:tcPr>
            <w:tcW w:w="748" w:type="pct"/>
            <w:noWrap w:val="0"/>
            <w:vAlign w:val="center"/>
          </w:tcPr>
          <w:p w14:paraId="1D06679B">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80</w:t>
            </w:r>
          </w:p>
        </w:tc>
        <w:tc>
          <w:tcPr>
            <w:tcW w:w="1570" w:type="pct"/>
            <w:noWrap w:val="0"/>
            <w:vAlign w:val="center"/>
          </w:tcPr>
          <w:p w14:paraId="0EB12D17">
            <w:pPr>
              <w:jc w:val="center"/>
              <w:rPr>
                <w:rFonts w:ascii="宋体" w:hAnsi="宋体" w:eastAsia="宋体" w:cs="宋体"/>
                <w:color w:val="000000" w:themeColor="text1"/>
                <w:sz w:val="24"/>
                <w:highlight w:val="none"/>
                <w14:textFill>
                  <w14:solidFill>
                    <w14:schemeClr w14:val="tx1"/>
                  </w14:solidFill>
                </w14:textFill>
              </w:rPr>
            </w:pPr>
          </w:p>
        </w:tc>
      </w:tr>
      <w:tr w14:paraId="6DC8E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58EF7F61">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15</w:t>
            </w:r>
          </w:p>
        </w:tc>
        <w:tc>
          <w:tcPr>
            <w:tcW w:w="1632" w:type="pct"/>
            <w:noWrap w:val="0"/>
            <w:vAlign w:val="center"/>
          </w:tcPr>
          <w:p w14:paraId="08AB48E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磨光机</w:t>
            </w:r>
          </w:p>
        </w:tc>
        <w:tc>
          <w:tcPr>
            <w:tcW w:w="671" w:type="pct"/>
            <w:noWrap w:val="0"/>
            <w:vAlign w:val="center"/>
          </w:tcPr>
          <w:p w14:paraId="56934BF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次</w:t>
            </w:r>
          </w:p>
        </w:tc>
        <w:tc>
          <w:tcPr>
            <w:tcW w:w="748" w:type="pct"/>
            <w:noWrap w:val="0"/>
            <w:vAlign w:val="center"/>
          </w:tcPr>
          <w:p w14:paraId="6FA25D82">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50</w:t>
            </w:r>
          </w:p>
        </w:tc>
        <w:tc>
          <w:tcPr>
            <w:tcW w:w="1570" w:type="pct"/>
            <w:noWrap w:val="0"/>
            <w:vAlign w:val="center"/>
          </w:tcPr>
          <w:p w14:paraId="53597692">
            <w:pPr>
              <w:jc w:val="center"/>
              <w:rPr>
                <w:rFonts w:ascii="宋体" w:hAnsi="宋体" w:eastAsia="宋体" w:cs="宋体"/>
                <w:color w:val="000000" w:themeColor="text1"/>
                <w:sz w:val="24"/>
                <w:highlight w:val="none"/>
                <w14:textFill>
                  <w14:solidFill>
                    <w14:schemeClr w14:val="tx1"/>
                  </w14:solidFill>
                </w14:textFill>
              </w:rPr>
            </w:pPr>
          </w:p>
        </w:tc>
      </w:tr>
      <w:tr w14:paraId="1C7DD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2C5E2EA6">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16</w:t>
            </w:r>
          </w:p>
        </w:tc>
        <w:tc>
          <w:tcPr>
            <w:tcW w:w="1632" w:type="pct"/>
            <w:noWrap w:val="0"/>
            <w:vAlign w:val="center"/>
          </w:tcPr>
          <w:p w14:paraId="35AB328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KT板</w:t>
            </w:r>
          </w:p>
        </w:tc>
        <w:tc>
          <w:tcPr>
            <w:tcW w:w="671" w:type="pct"/>
            <w:noWrap w:val="0"/>
            <w:vAlign w:val="center"/>
          </w:tcPr>
          <w:p w14:paraId="7566A003">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张</w:t>
            </w:r>
          </w:p>
        </w:tc>
        <w:tc>
          <w:tcPr>
            <w:tcW w:w="748" w:type="pct"/>
            <w:noWrap w:val="0"/>
            <w:vAlign w:val="center"/>
          </w:tcPr>
          <w:p w14:paraId="06DCA6D0">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w:t>
            </w:r>
          </w:p>
        </w:tc>
        <w:tc>
          <w:tcPr>
            <w:tcW w:w="1570" w:type="pct"/>
            <w:noWrap w:val="0"/>
            <w:vAlign w:val="center"/>
          </w:tcPr>
          <w:p w14:paraId="6DED6614">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90*240的规格</w:t>
            </w:r>
          </w:p>
        </w:tc>
      </w:tr>
      <w:tr w14:paraId="48AF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068C8AD1">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17</w:t>
            </w:r>
          </w:p>
        </w:tc>
        <w:tc>
          <w:tcPr>
            <w:tcW w:w="1632" w:type="pct"/>
            <w:noWrap w:val="0"/>
            <w:vAlign w:val="center"/>
          </w:tcPr>
          <w:p w14:paraId="62E3F904">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铝塑板</w:t>
            </w:r>
          </w:p>
        </w:tc>
        <w:tc>
          <w:tcPr>
            <w:tcW w:w="671" w:type="pct"/>
            <w:noWrap w:val="0"/>
            <w:vAlign w:val="center"/>
          </w:tcPr>
          <w:p w14:paraId="1EC3B7F4">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张</w:t>
            </w:r>
          </w:p>
        </w:tc>
        <w:tc>
          <w:tcPr>
            <w:tcW w:w="748" w:type="pct"/>
            <w:noWrap w:val="0"/>
            <w:vAlign w:val="center"/>
          </w:tcPr>
          <w:p w14:paraId="41D0D97B">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120</w:t>
            </w:r>
          </w:p>
        </w:tc>
        <w:tc>
          <w:tcPr>
            <w:tcW w:w="1570" w:type="pct"/>
            <w:noWrap w:val="0"/>
            <w:vAlign w:val="center"/>
          </w:tcPr>
          <w:p w14:paraId="086956EA">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3mm厚综合考虑</w:t>
            </w:r>
          </w:p>
        </w:tc>
      </w:tr>
      <w:tr w14:paraId="5355E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77BDA36E">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18</w:t>
            </w:r>
          </w:p>
        </w:tc>
        <w:tc>
          <w:tcPr>
            <w:tcW w:w="1632" w:type="pct"/>
            <w:noWrap w:val="0"/>
            <w:vAlign w:val="center"/>
          </w:tcPr>
          <w:p w14:paraId="1BAB46F3">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喷绘布</w:t>
            </w:r>
          </w:p>
        </w:tc>
        <w:tc>
          <w:tcPr>
            <w:tcW w:w="671" w:type="pct"/>
            <w:noWrap w:val="0"/>
            <w:vAlign w:val="center"/>
          </w:tcPr>
          <w:p w14:paraId="46050A0B">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每平方米</w:t>
            </w:r>
          </w:p>
        </w:tc>
        <w:tc>
          <w:tcPr>
            <w:tcW w:w="748" w:type="pct"/>
            <w:noWrap w:val="0"/>
            <w:vAlign w:val="center"/>
          </w:tcPr>
          <w:p w14:paraId="40697D8D">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35</w:t>
            </w:r>
          </w:p>
        </w:tc>
        <w:tc>
          <w:tcPr>
            <w:tcW w:w="1570" w:type="pct"/>
            <w:noWrap w:val="0"/>
            <w:vAlign w:val="center"/>
          </w:tcPr>
          <w:p w14:paraId="1E19A7D0">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结合样式综合考虑</w:t>
            </w:r>
          </w:p>
        </w:tc>
      </w:tr>
      <w:tr w14:paraId="56FBD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56173A83">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19</w:t>
            </w:r>
          </w:p>
        </w:tc>
        <w:tc>
          <w:tcPr>
            <w:tcW w:w="1632" w:type="pct"/>
            <w:noWrap w:val="0"/>
            <w:vAlign w:val="center"/>
          </w:tcPr>
          <w:p w14:paraId="4ECF801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围  挡</w:t>
            </w:r>
          </w:p>
        </w:tc>
        <w:tc>
          <w:tcPr>
            <w:tcW w:w="671" w:type="pct"/>
            <w:noWrap w:val="0"/>
            <w:vAlign w:val="center"/>
          </w:tcPr>
          <w:p w14:paraId="552E009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每平方米</w:t>
            </w:r>
          </w:p>
        </w:tc>
        <w:tc>
          <w:tcPr>
            <w:tcW w:w="748" w:type="pct"/>
            <w:noWrap w:val="0"/>
            <w:vAlign w:val="center"/>
          </w:tcPr>
          <w:p w14:paraId="5A30ED81">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160</w:t>
            </w:r>
          </w:p>
        </w:tc>
        <w:tc>
          <w:tcPr>
            <w:tcW w:w="1570" w:type="pct"/>
            <w:noWrap w:val="0"/>
            <w:vAlign w:val="center"/>
          </w:tcPr>
          <w:p w14:paraId="57C16F7F">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根据尺寸式样综合考虑</w:t>
            </w:r>
          </w:p>
        </w:tc>
      </w:tr>
      <w:tr w14:paraId="1BCD8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474674E6">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20</w:t>
            </w:r>
          </w:p>
        </w:tc>
        <w:tc>
          <w:tcPr>
            <w:tcW w:w="1632" w:type="pct"/>
            <w:noWrap w:val="0"/>
            <w:vAlign w:val="center"/>
          </w:tcPr>
          <w:p w14:paraId="41A6EA4A">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公益广告展板</w:t>
            </w:r>
          </w:p>
        </w:tc>
        <w:tc>
          <w:tcPr>
            <w:tcW w:w="671" w:type="pct"/>
            <w:noWrap w:val="0"/>
            <w:vAlign w:val="center"/>
          </w:tcPr>
          <w:p w14:paraId="56CC01BC">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块</w:t>
            </w:r>
          </w:p>
        </w:tc>
        <w:tc>
          <w:tcPr>
            <w:tcW w:w="748" w:type="pct"/>
            <w:noWrap w:val="0"/>
            <w:vAlign w:val="center"/>
          </w:tcPr>
          <w:p w14:paraId="1312C806">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60</w:t>
            </w:r>
          </w:p>
        </w:tc>
        <w:tc>
          <w:tcPr>
            <w:tcW w:w="1570" w:type="pct"/>
            <w:noWrap w:val="0"/>
            <w:vAlign w:val="center"/>
          </w:tcPr>
          <w:p w14:paraId="7E4A8D6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60cm*90cm</w:t>
            </w:r>
          </w:p>
        </w:tc>
      </w:tr>
      <w:tr w14:paraId="51152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074F9E09">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21</w:t>
            </w:r>
          </w:p>
        </w:tc>
        <w:tc>
          <w:tcPr>
            <w:tcW w:w="1632" w:type="pct"/>
            <w:noWrap w:val="0"/>
            <w:vAlign w:val="center"/>
          </w:tcPr>
          <w:p w14:paraId="7F472A0C">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油漆</w:t>
            </w:r>
          </w:p>
        </w:tc>
        <w:tc>
          <w:tcPr>
            <w:tcW w:w="671" w:type="pct"/>
            <w:noWrap w:val="0"/>
            <w:vAlign w:val="center"/>
          </w:tcPr>
          <w:p w14:paraId="3BF8AF62">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桶</w:t>
            </w:r>
          </w:p>
        </w:tc>
        <w:tc>
          <w:tcPr>
            <w:tcW w:w="748" w:type="pct"/>
            <w:noWrap w:val="0"/>
            <w:vAlign w:val="center"/>
          </w:tcPr>
          <w:p w14:paraId="11BAC358">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150</w:t>
            </w:r>
          </w:p>
        </w:tc>
        <w:tc>
          <w:tcPr>
            <w:tcW w:w="1570" w:type="pct"/>
            <w:noWrap w:val="0"/>
            <w:vAlign w:val="center"/>
          </w:tcPr>
          <w:p w14:paraId="6B04F07B">
            <w:pPr>
              <w:jc w:val="center"/>
              <w:rPr>
                <w:rFonts w:ascii="宋体" w:hAnsi="宋体" w:eastAsia="宋体" w:cs="宋体"/>
                <w:color w:val="000000" w:themeColor="text1"/>
                <w:sz w:val="24"/>
                <w:highlight w:val="none"/>
                <w14:textFill>
                  <w14:solidFill>
                    <w14:schemeClr w14:val="tx1"/>
                  </w14:solidFill>
                </w14:textFill>
              </w:rPr>
            </w:pPr>
          </w:p>
        </w:tc>
      </w:tr>
      <w:tr w14:paraId="431C8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7BF8319A">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22</w:t>
            </w:r>
          </w:p>
        </w:tc>
        <w:tc>
          <w:tcPr>
            <w:tcW w:w="1632" w:type="pct"/>
            <w:noWrap w:val="0"/>
            <w:vAlign w:val="center"/>
          </w:tcPr>
          <w:p w14:paraId="2EA18806">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涂料</w:t>
            </w:r>
          </w:p>
        </w:tc>
        <w:tc>
          <w:tcPr>
            <w:tcW w:w="671" w:type="pct"/>
            <w:noWrap w:val="0"/>
            <w:vAlign w:val="center"/>
          </w:tcPr>
          <w:p w14:paraId="7EF13691">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桶</w:t>
            </w:r>
          </w:p>
        </w:tc>
        <w:tc>
          <w:tcPr>
            <w:tcW w:w="748" w:type="pct"/>
            <w:noWrap w:val="0"/>
            <w:vAlign w:val="center"/>
          </w:tcPr>
          <w:p w14:paraId="7C00CDDC">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180</w:t>
            </w:r>
          </w:p>
        </w:tc>
        <w:tc>
          <w:tcPr>
            <w:tcW w:w="1570" w:type="pct"/>
            <w:noWrap w:val="0"/>
            <w:vAlign w:val="center"/>
          </w:tcPr>
          <w:p w14:paraId="35F3B90B">
            <w:pPr>
              <w:jc w:val="center"/>
              <w:rPr>
                <w:rFonts w:ascii="宋体" w:hAnsi="宋体" w:eastAsia="宋体" w:cs="宋体"/>
                <w:color w:val="000000" w:themeColor="text1"/>
                <w:sz w:val="24"/>
                <w:highlight w:val="none"/>
                <w14:textFill>
                  <w14:solidFill>
                    <w14:schemeClr w14:val="tx1"/>
                  </w14:solidFill>
                </w14:textFill>
              </w:rPr>
            </w:pPr>
          </w:p>
        </w:tc>
      </w:tr>
      <w:tr w14:paraId="4843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01339811">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23</w:t>
            </w:r>
          </w:p>
        </w:tc>
        <w:tc>
          <w:tcPr>
            <w:tcW w:w="1632" w:type="pct"/>
            <w:noWrap w:val="0"/>
            <w:vAlign w:val="center"/>
          </w:tcPr>
          <w:p w14:paraId="7C5C3322">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发电机</w:t>
            </w:r>
          </w:p>
        </w:tc>
        <w:tc>
          <w:tcPr>
            <w:tcW w:w="671" w:type="pct"/>
            <w:noWrap w:val="0"/>
            <w:vAlign w:val="center"/>
          </w:tcPr>
          <w:p w14:paraId="00D554A7">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天</w:t>
            </w:r>
          </w:p>
        </w:tc>
        <w:tc>
          <w:tcPr>
            <w:tcW w:w="748" w:type="pct"/>
            <w:noWrap w:val="0"/>
            <w:vAlign w:val="center"/>
          </w:tcPr>
          <w:p w14:paraId="1912E65A">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80</w:t>
            </w:r>
          </w:p>
        </w:tc>
        <w:tc>
          <w:tcPr>
            <w:tcW w:w="1570" w:type="pct"/>
            <w:noWrap w:val="0"/>
            <w:vAlign w:val="center"/>
          </w:tcPr>
          <w:p w14:paraId="791A980D">
            <w:pPr>
              <w:jc w:val="center"/>
              <w:rPr>
                <w:rFonts w:ascii="宋体" w:hAnsi="宋体" w:eastAsia="宋体" w:cs="宋体"/>
                <w:color w:val="000000" w:themeColor="text1"/>
                <w:sz w:val="24"/>
                <w:highlight w:val="none"/>
                <w14:textFill>
                  <w14:solidFill>
                    <w14:schemeClr w14:val="tx1"/>
                  </w14:solidFill>
                </w14:textFill>
              </w:rPr>
            </w:pPr>
          </w:p>
        </w:tc>
      </w:tr>
      <w:tr w14:paraId="70EF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34AFFA8A">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24</w:t>
            </w:r>
          </w:p>
        </w:tc>
        <w:tc>
          <w:tcPr>
            <w:tcW w:w="1632" w:type="pct"/>
            <w:noWrap w:val="0"/>
            <w:vAlign w:val="center"/>
          </w:tcPr>
          <w:p w14:paraId="3DEE11D2">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三轮车</w:t>
            </w:r>
          </w:p>
        </w:tc>
        <w:tc>
          <w:tcPr>
            <w:tcW w:w="671" w:type="pct"/>
            <w:noWrap w:val="0"/>
            <w:vAlign w:val="center"/>
          </w:tcPr>
          <w:p w14:paraId="4B33F38B">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天</w:t>
            </w:r>
          </w:p>
        </w:tc>
        <w:tc>
          <w:tcPr>
            <w:tcW w:w="748" w:type="pct"/>
            <w:noWrap w:val="0"/>
            <w:vAlign w:val="center"/>
          </w:tcPr>
          <w:p w14:paraId="09B27350">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150</w:t>
            </w:r>
          </w:p>
        </w:tc>
        <w:tc>
          <w:tcPr>
            <w:tcW w:w="1570" w:type="pct"/>
            <w:noWrap w:val="0"/>
            <w:vAlign w:val="center"/>
          </w:tcPr>
          <w:p w14:paraId="2A5F2FB4">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运装工具或清运垃圾</w:t>
            </w:r>
          </w:p>
        </w:tc>
      </w:tr>
      <w:tr w14:paraId="47C36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56A81259">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25</w:t>
            </w:r>
          </w:p>
        </w:tc>
        <w:tc>
          <w:tcPr>
            <w:tcW w:w="1632" w:type="pct"/>
            <w:noWrap w:val="0"/>
            <w:vAlign w:val="center"/>
          </w:tcPr>
          <w:p w14:paraId="626F4B1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草皮卷</w:t>
            </w:r>
          </w:p>
        </w:tc>
        <w:tc>
          <w:tcPr>
            <w:tcW w:w="671" w:type="pct"/>
            <w:noWrap w:val="0"/>
            <w:vAlign w:val="center"/>
          </w:tcPr>
          <w:p w14:paraId="4B18745C">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M2</w:t>
            </w:r>
          </w:p>
        </w:tc>
        <w:tc>
          <w:tcPr>
            <w:tcW w:w="748" w:type="pct"/>
            <w:noWrap w:val="0"/>
            <w:vAlign w:val="center"/>
          </w:tcPr>
          <w:p w14:paraId="087A0F8F">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w:t>
            </w:r>
          </w:p>
        </w:tc>
        <w:tc>
          <w:tcPr>
            <w:tcW w:w="1570" w:type="pct"/>
            <w:noWrap w:val="0"/>
            <w:vAlign w:val="center"/>
          </w:tcPr>
          <w:p w14:paraId="65942963">
            <w:pPr>
              <w:jc w:val="center"/>
              <w:rPr>
                <w:rFonts w:ascii="宋体" w:hAnsi="宋体" w:eastAsia="宋体" w:cs="宋体"/>
                <w:color w:val="000000" w:themeColor="text1"/>
                <w:sz w:val="24"/>
                <w:highlight w:val="none"/>
                <w14:textFill>
                  <w14:solidFill>
                    <w14:schemeClr w14:val="tx1"/>
                  </w14:solidFill>
                </w14:textFill>
              </w:rPr>
            </w:pPr>
          </w:p>
        </w:tc>
      </w:tr>
      <w:tr w14:paraId="6FD4F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4ACA10F1">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26</w:t>
            </w:r>
          </w:p>
        </w:tc>
        <w:tc>
          <w:tcPr>
            <w:tcW w:w="1632" w:type="pct"/>
            <w:noWrap w:val="0"/>
            <w:vAlign w:val="center"/>
          </w:tcPr>
          <w:p w14:paraId="4501305B">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油毡布</w:t>
            </w:r>
          </w:p>
        </w:tc>
        <w:tc>
          <w:tcPr>
            <w:tcW w:w="671" w:type="pct"/>
            <w:noWrap w:val="0"/>
            <w:vAlign w:val="center"/>
          </w:tcPr>
          <w:p w14:paraId="0272D51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M2</w:t>
            </w:r>
          </w:p>
        </w:tc>
        <w:tc>
          <w:tcPr>
            <w:tcW w:w="748" w:type="pct"/>
            <w:noWrap w:val="0"/>
            <w:vAlign w:val="center"/>
          </w:tcPr>
          <w:p w14:paraId="2C89C911">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w:t>
            </w:r>
          </w:p>
        </w:tc>
        <w:tc>
          <w:tcPr>
            <w:tcW w:w="1570" w:type="pct"/>
            <w:noWrap w:val="0"/>
            <w:vAlign w:val="center"/>
          </w:tcPr>
          <w:p w14:paraId="1AD02D58">
            <w:pPr>
              <w:jc w:val="center"/>
              <w:rPr>
                <w:rFonts w:ascii="宋体" w:hAnsi="宋体" w:eastAsia="宋体" w:cs="宋体"/>
                <w:color w:val="000000" w:themeColor="text1"/>
                <w:sz w:val="24"/>
                <w:highlight w:val="none"/>
                <w14:textFill>
                  <w14:solidFill>
                    <w14:schemeClr w14:val="tx1"/>
                  </w14:solidFill>
                </w14:textFill>
              </w:rPr>
            </w:pPr>
          </w:p>
        </w:tc>
      </w:tr>
      <w:tr w14:paraId="6905A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50C7E35D">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27</w:t>
            </w:r>
          </w:p>
        </w:tc>
        <w:tc>
          <w:tcPr>
            <w:tcW w:w="1632" w:type="pct"/>
            <w:noWrap w:val="0"/>
            <w:vAlign w:val="center"/>
          </w:tcPr>
          <w:p w14:paraId="6F6F5467">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彩钢瓦</w:t>
            </w:r>
          </w:p>
        </w:tc>
        <w:tc>
          <w:tcPr>
            <w:tcW w:w="671" w:type="pct"/>
            <w:noWrap w:val="0"/>
            <w:vAlign w:val="center"/>
          </w:tcPr>
          <w:p w14:paraId="42AD0D77">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M2</w:t>
            </w:r>
          </w:p>
        </w:tc>
        <w:tc>
          <w:tcPr>
            <w:tcW w:w="748" w:type="pct"/>
            <w:noWrap w:val="0"/>
            <w:vAlign w:val="center"/>
          </w:tcPr>
          <w:p w14:paraId="0A3BE1E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w:t>
            </w:r>
          </w:p>
        </w:tc>
        <w:tc>
          <w:tcPr>
            <w:tcW w:w="1570" w:type="pct"/>
            <w:noWrap w:val="0"/>
            <w:vAlign w:val="center"/>
          </w:tcPr>
          <w:p w14:paraId="13A9BD30">
            <w:pPr>
              <w:jc w:val="center"/>
              <w:rPr>
                <w:rFonts w:ascii="宋体" w:hAnsi="宋体" w:eastAsia="宋体" w:cs="宋体"/>
                <w:color w:val="000000" w:themeColor="text1"/>
                <w:sz w:val="24"/>
                <w:highlight w:val="none"/>
                <w14:textFill>
                  <w14:solidFill>
                    <w14:schemeClr w14:val="tx1"/>
                  </w14:solidFill>
                </w14:textFill>
              </w:rPr>
            </w:pPr>
          </w:p>
        </w:tc>
      </w:tr>
      <w:tr w14:paraId="5F074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21116ABF">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28</w:t>
            </w:r>
          </w:p>
        </w:tc>
        <w:tc>
          <w:tcPr>
            <w:tcW w:w="1632" w:type="pct"/>
            <w:noWrap w:val="0"/>
            <w:vAlign w:val="center"/>
          </w:tcPr>
          <w:p w14:paraId="45822F5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翻斗车</w:t>
            </w:r>
          </w:p>
        </w:tc>
        <w:tc>
          <w:tcPr>
            <w:tcW w:w="671" w:type="pct"/>
            <w:noWrap w:val="0"/>
            <w:vAlign w:val="center"/>
          </w:tcPr>
          <w:p w14:paraId="39948F17">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车</w:t>
            </w:r>
          </w:p>
        </w:tc>
        <w:tc>
          <w:tcPr>
            <w:tcW w:w="748" w:type="pct"/>
            <w:noWrap w:val="0"/>
            <w:vAlign w:val="center"/>
          </w:tcPr>
          <w:p w14:paraId="6935481F">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300</w:t>
            </w:r>
          </w:p>
        </w:tc>
        <w:tc>
          <w:tcPr>
            <w:tcW w:w="1570" w:type="pct"/>
            <w:noWrap w:val="0"/>
            <w:vAlign w:val="center"/>
          </w:tcPr>
          <w:p w14:paraId="60D0F7D2">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建筑垃圾拖运</w:t>
            </w:r>
          </w:p>
        </w:tc>
      </w:tr>
      <w:tr w14:paraId="38604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0CA940EC">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29</w:t>
            </w:r>
          </w:p>
        </w:tc>
        <w:tc>
          <w:tcPr>
            <w:tcW w:w="1632" w:type="pct"/>
            <w:noWrap w:val="0"/>
            <w:vAlign w:val="center"/>
          </w:tcPr>
          <w:p w14:paraId="35951B82">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洒水车</w:t>
            </w:r>
          </w:p>
        </w:tc>
        <w:tc>
          <w:tcPr>
            <w:tcW w:w="671" w:type="pct"/>
            <w:noWrap w:val="0"/>
            <w:vAlign w:val="center"/>
          </w:tcPr>
          <w:p w14:paraId="6AEF35B8">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车</w:t>
            </w:r>
          </w:p>
        </w:tc>
        <w:tc>
          <w:tcPr>
            <w:tcW w:w="748" w:type="pct"/>
            <w:noWrap w:val="0"/>
            <w:vAlign w:val="center"/>
          </w:tcPr>
          <w:p w14:paraId="4084ED2B">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800</w:t>
            </w:r>
          </w:p>
        </w:tc>
        <w:tc>
          <w:tcPr>
            <w:tcW w:w="1570" w:type="pct"/>
            <w:noWrap w:val="0"/>
            <w:vAlign w:val="center"/>
          </w:tcPr>
          <w:p w14:paraId="13DC983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含水</w:t>
            </w:r>
          </w:p>
        </w:tc>
      </w:tr>
      <w:tr w14:paraId="27648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677EB103">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30</w:t>
            </w:r>
          </w:p>
        </w:tc>
        <w:tc>
          <w:tcPr>
            <w:tcW w:w="1632" w:type="pct"/>
            <w:noWrap w:val="0"/>
            <w:vAlign w:val="center"/>
          </w:tcPr>
          <w:p w14:paraId="57978D8A">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钢管</w:t>
            </w:r>
          </w:p>
        </w:tc>
        <w:tc>
          <w:tcPr>
            <w:tcW w:w="671" w:type="pct"/>
            <w:noWrap w:val="0"/>
            <w:vAlign w:val="center"/>
          </w:tcPr>
          <w:p w14:paraId="58E546EF">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w:t>
            </w:r>
          </w:p>
        </w:tc>
        <w:tc>
          <w:tcPr>
            <w:tcW w:w="748" w:type="pct"/>
            <w:noWrap w:val="0"/>
            <w:vAlign w:val="center"/>
          </w:tcPr>
          <w:p w14:paraId="3FB0170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80</w:t>
            </w:r>
          </w:p>
        </w:tc>
        <w:tc>
          <w:tcPr>
            <w:tcW w:w="1570" w:type="pct"/>
            <w:noWrap w:val="0"/>
            <w:vAlign w:val="center"/>
          </w:tcPr>
          <w:p w14:paraId="65BCE630">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w:t>
            </w:r>
          </w:p>
        </w:tc>
      </w:tr>
      <w:tr w14:paraId="12616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1C1AB818">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31</w:t>
            </w:r>
          </w:p>
        </w:tc>
        <w:tc>
          <w:tcPr>
            <w:tcW w:w="1632" w:type="pct"/>
            <w:noWrap w:val="0"/>
            <w:vAlign w:val="center"/>
          </w:tcPr>
          <w:p w14:paraId="28B61EFD">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方管</w:t>
            </w:r>
          </w:p>
        </w:tc>
        <w:tc>
          <w:tcPr>
            <w:tcW w:w="671" w:type="pct"/>
            <w:noWrap w:val="0"/>
            <w:vAlign w:val="center"/>
          </w:tcPr>
          <w:p w14:paraId="344B7204">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w:t>
            </w:r>
          </w:p>
        </w:tc>
        <w:tc>
          <w:tcPr>
            <w:tcW w:w="748" w:type="pct"/>
            <w:noWrap w:val="0"/>
            <w:vAlign w:val="center"/>
          </w:tcPr>
          <w:p w14:paraId="137C349E">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35</w:t>
            </w:r>
          </w:p>
        </w:tc>
        <w:tc>
          <w:tcPr>
            <w:tcW w:w="1570" w:type="pct"/>
            <w:noWrap w:val="0"/>
            <w:vAlign w:val="center"/>
          </w:tcPr>
          <w:p w14:paraId="392A85C3">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25*25</w:t>
            </w:r>
          </w:p>
        </w:tc>
      </w:tr>
      <w:tr w14:paraId="4E584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54293A9F">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32</w:t>
            </w:r>
          </w:p>
        </w:tc>
        <w:tc>
          <w:tcPr>
            <w:tcW w:w="1632" w:type="pct"/>
            <w:noWrap w:val="0"/>
            <w:vAlign w:val="center"/>
          </w:tcPr>
          <w:p w14:paraId="3FEEAA5B">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路面修复</w:t>
            </w:r>
          </w:p>
        </w:tc>
        <w:tc>
          <w:tcPr>
            <w:tcW w:w="671" w:type="pct"/>
            <w:noWrap w:val="0"/>
            <w:vAlign w:val="center"/>
          </w:tcPr>
          <w:p w14:paraId="556474AC">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立方</w:t>
            </w:r>
          </w:p>
        </w:tc>
        <w:tc>
          <w:tcPr>
            <w:tcW w:w="748" w:type="pct"/>
            <w:noWrap w:val="0"/>
            <w:vAlign w:val="center"/>
          </w:tcPr>
          <w:p w14:paraId="0B296D5E">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320</w:t>
            </w:r>
          </w:p>
        </w:tc>
        <w:tc>
          <w:tcPr>
            <w:tcW w:w="1570" w:type="pct"/>
            <w:noWrap w:val="0"/>
            <w:vAlign w:val="center"/>
          </w:tcPr>
          <w:p w14:paraId="6E688A46">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混凝土</w:t>
            </w:r>
          </w:p>
        </w:tc>
      </w:tr>
      <w:tr w14:paraId="4B6AF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080533DE">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33</w:t>
            </w:r>
          </w:p>
        </w:tc>
        <w:tc>
          <w:tcPr>
            <w:tcW w:w="1632" w:type="pct"/>
            <w:noWrap w:val="0"/>
            <w:vAlign w:val="center"/>
          </w:tcPr>
          <w:p w14:paraId="5C620EC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绿网</w:t>
            </w:r>
          </w:p>
        </w:tc>
        <w:tc>
          <w:tcPr>
            <w:tcW w:w="671" w:type="pct"/>
            <w:noWrap w:val="0"/>
            <w:vAlign w:val="center"/>
          </w:tcPr>
          <w:p w14:paraId="4B86EC17">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卷</w:t>
            </w:r>
          </w:p>
        </w:tc>
        <w:tc>
          <w:tcPr>
            <w:tcW w:w="748" w:type="pct"/>
            <w:noWrap w:val="0"/>
            <w:vAlign w:val="center"/>
          </w:tcPr>
          <w:p w14:paraId="13A86200">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100</w:t>
            </w:r>
          </w:p>
        </w:tc>
        <w:tc>
          <w:tcPr>
            <w:tcW w:w="1570" w:type="pct"/>
            <w:noWrap w:val="0"/>
            <w:vAlign w:val="center"/>
          </w:tcPr>
          <w:p w14:paraId="7B5A3C4C">
            <w:pPr>
              <w:jc w:val="center"/>
              <w:rPr>
                <w:rFonts w:ascii="宋体" w:hAnsi="宋体" w:eastAsia="宋体" w:cs="宋体"/>
                <w:color w:val="000000" w:themeColor="text1"/>
                <w:sz w:val="24"/>
                <w:highlight w:val="none"/>
                <w14:textFill>
                  <w14:solidFill>
                    <w14:schemeClr w14:val="tx1"/>
                  </w14:solidFill>
                </w14:textFill>
              </w:rPr>
            </w:pPr>
          </w:p>
        </w:tc>
      </w:tr>
      <w:tr w14:paraId="4A3D2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239B7128">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34</w:t>
            </w:r>
          </w:p>
        </w:tc>
        <w:tc>
          <w:tcPr>
            <w:tcW w:w="1632" w:type="pct"/>
            <w:noWrap w:val="0"/>
            <w:vAlign w:val="center"/>
          </w:tcPr>
          <w:p w14:paraId="267356D7">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铁丝网</w:t>
            </w:r>
          </w:p>
        </w:tc>
        <w:tc>
          <w:tcPr>
            <w:tcW w:w="671" w:type="pct"/>
            <w:noWrap w:val="0"/>
            <w:vAlign w:val="center"/>
          </w:tcPr>
          <w:p w14:paraId="02E9C4F4">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卷</w:t>
            </w:r>
          </w:p>
        </w:tc>
        <w:tc>
          <w:tcPr>
            <w:tcW w:w="748" w:type="pct"/>
            <w:noWrap w:val="0"/>
            <w:vAlign w:val="center"/>
          </w:tcPr>
          <w:p w14:paraId="0BD51B08">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300</w:t>
            </w:r>
          </w:p>
        </w:tc>
        <w:tc>
          <w:tcPr>
            <w:tcW w:w="1570" w:type="pct"/>
            <w:noWrap w:val="0"/>
            <w:vAlign w:val="center"/>
          </w:tcPr>
          <w:p w14:paraId="6B8443D6">
            <w:pPr>
              <w:jc w:val="center"/>
              <w:rPr>
                <w:rFonts w:ascii="宋体" w:hAnsi="宋体" w:eastAsia="宋体" w:cs="宋体"/>
                <w:color w:val="000000" w:themeColor="text1"/>
                <w:sz w:val="24"/>
                <w:highlight w:val="none"/>
                <w14:textFill>
                  <w14:solidFill>
                    <w14:schemeClr w14:val="tx1"/>
                  </w14:solidFill>
                </w14:textFill>
              </w:rPr>
            </w:pPr>
          </w:p>
        </w:tc>
      </w:tr>
      <w:tr w14:paraId="2755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3A8A2489">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35</w:t>
            </w:r>
          </w:p>
        </w:tc>
        <w:tc>
          <w:tcPr>
            <w:tcW w:w="1632" w:type="pct"/>
            <w:noWrap w:val="0"/>
            <w:vAlign w:val="center"/>
          </w:tcPr>
          <w:p w14:paraId="2DC21023">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土方</w:t>
            </w:r>
          </w:p>
        </w:tc>
        <w:tc>
          <w:tcPr>
            <w:tcW w:w="671" w:type="pct"/>
            <w:noWrap w:val="0"/>
            <w:vAlign w:val="center"/>
          </w:tcPr>
          <w:p w14:paraId="7DCFC76D">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车</w:t>
            </w:r>
          </w:p>
        </w:tc>
        <w:tc>
          <w:tcPr>
            <w:tcW w:w="748" w:type="pct"/>
            <w:noWrap w:val="0"/>
            <w:vAlign w:val="center"/>
          </w:tcPr>
          <w:p w14:paraId="1B4A8623">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200</w:t>
            </w:r>
          </w:p>
        </w:tc>
        <w:tc>
          <w:tcPr>
            <w:tcW w:w="1570" w:type="pct"/>
            <w:noWrap w:val="0"/>
            <w:vAlign w:val="center"/>
          </w:tcPr>
          <w:p w14:paraId="768BC8C1">
            <w:pPr>
              <w:jc w:val="center"/>
              <w:rPr>
                <w:rFonts w:ascii="宋体" w:hAnsi="宋体" w:eastAsia="宋体" w:cs="宋体"/>
                <w:color w:val="000000" w:themeColor="text1"/>
                <w:sz w:val="24"/>
                <w:highlight w:val="none"/>
                <w14:textFill>
                  <w14:solidFill>
                    <w14:schemeClr w14:val="tx1"/>
                  </w14:solidFill>
                </w14:textFill>
              </w:rPr>
            </w:pPr>
          </w:p>
        </w:tc>
      </w:tr>
      <w:tr w14:paraId="7A998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46FD84EB">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36</w:t>
            </w:r>
          </w:p>
        </w:tc>
        <w:tc>
          <w:tcPr>
            <w:tcW w:w="1632" w:type="pct"/>
            <w:noWrap w:val="0"/>
            <w:vAlign w:val="center"/>
          </w:tcPr>
          <w:p w14:paraId="081FCD58">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大理石</w:t>
            </w:r>
          </w:p>
        </w:tc>
        <w:tc>
          <w:tcPr>
            <w:tcW w:w="671" w:type="pct"/>
            <w:noWrap w:val="0"/>
            <w:vAlign w:val="center"/>
          </w:tcPr>
          <w:p w14:paraId="10F07BC2">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M2</w:t>
            </w:r>
          </w:p>
        </w:tc>
        <w:tc>
          <w:tcPr>
            <w:tcW w:w="748" w:type="pct"/>
            <w:noWrap w:val="0"/>
            <w:vAlign w:val="center"/>
          </w:tcPr>
          <w:p w14:paraId="110EEB0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80</w:t>
            </w:r>
          </w:p>
        </w:tc>
        <w:tc>
          <w:tcPr>
            <w:tcW w:w="1570" w:type="pct"/>
            <w:noWrap w:val="0"/>
            <w:vAlign w:val="center"/>
          </w:tcPr>
          <w:p w14:paraId="229508FC">
            <w:pPr>
              <w:jc w:val="center"/>
              <w:rPr>
                <w:rFonts w:ascii="宋体" w:hAnsi="宋体" w:eastAsia="宋体" w:cs="宋体"/>
                <w:color w:val="000000" w:themeColor="text1"/>
                <w:sz w:val="24"/>
                <w:highlight w:val="none"/>
                <w14:textFill>
                  <w14:solidFill>
                    <w14:schemeClr w14:val="tx1"/>
                  </w14:solidFill>
                </w14:textFill>
              </w:rPr>
            </w:pPr>
          </w:p>
        </w:tc>
      </w:tr>
      <w:tr w14:paraId="09C02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1B332742">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37</w:t>
            </w:r>
          </w:p>
        </w:tc>
        <w:tc>
          <w:tcPr>
            <w:tcW w:w="1632" w:type="pct"/>
            <w:noWrap w:val="0"/>
            <w:vAlign w:val="center"/>
          </w:tcPr>
          <w:p w14:paraId="4BA8C0F2">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地砖</w:t>
            </w:r>
          </w:p>
        </w:tc>
        <w:tc>
          <w:tcPr>
            <w:tcW w:w="671" w:type="pct"/>
            <w:noWrap w:val="0"/>
            <w:vAlign w:val="center"/>
          </w:tcPr>
          <w:p w14:paraId="61C9F406">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M2</w:t>
            </w:r>
          </w:p>
        </w:tc>
        <w:tc>
          <w:tcPr>
            <w:tcW w:w="748" w:type="pct"/>
            <w:noWrap w:val="0"/>
            <w:vAlign w:val="center"/>
          </w:tcPr>
          <w:p w14:paraId="3F974F2A">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40</w:t>
            </w:r>
          </w:p>
        </w:tc>
        <w:tc>
          <w:tcPr>
            <w:tcW w:w="1570" w:type="pct"/>
            <w:noWrap w:val="0"/>
            <w:vAlign w:val="center"/>
          </w:tcPr>
          <w:p w14:paraId="725BE40C">
            <w:pPr>
              <w:jc w:val="center"/>
              <w:rPr>
                <w:rFonts w:ascii="宋体" w:hAnsi="宋体" w:eastAsia="宋体" w:cs="宋体"/>
                <w:color w:val="000000" w:themeColor="text1"/>
                <w:sz w:val="24"/>
                <w:highlight w:val="none"/>
                <w14:textFill>
                  <w14:solidFill>
                    <w14:schemeClr w14:val="tx1"/>
                  </w14:solidFill>
                </w14:textFill>
              </w:rPr>
            </w:pPr>
          </w:p>
        </w:tc>
      </w:tr>
      <w:tr w14:paraId="63084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3E7ADE01">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38</w:t>
            </w:r>
          </w:p>
        </w:tc>
        <w:tc>
          <w:tcPr>
            <w:tcW w:w="1632" w:type="pct"/>
            <w:noWrap w:val="0"/>
            <w:vAlign w:val="center"/>
          </w:tcPr>
          <w:p w14:paraId="16DB28F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喷漆</w:t>
            </w:r>
          </w:p>
        </w:tc>
        <w:tc>
          <w:tcPr>
            <w:tcW w:w="671" w:type="pct"/>
            <w:noWrap w:val="0"/>
            <w:vAlign w:val="center"/>
          </w:tcPr>
          <w:p w14:paraId="2FEE88F7">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瓶</w:t>
            </w:r>
          </w:p>
        </w:tc>
        <w:tc>
          <w:tcPr>
            <w:tcW w:w="748" w:type="pct"/>
            <w:noWrap w:val="0"/>
            <w:vAlign w:val="center"/>
          </w:tcPr>
          <w:p w14:paraId="50778916">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w:t>
            </w:r>
          </w:p>
        </w:tc>
        <w:tc>
          <w:tcPr>
            <w:tcW w:w="1570" w:type="pct"/>
            <w:noWrap w:val="0"/>
            <w:vAlign w:val="center"/>
          </w:tcPr>
          <w:p w14:paraId="5DE1A611">
            <w:pPr>
              <w:jc w:val="center"/>
              <w:rPr>
                <w:rFonts w:ascii="宋体" w:hAnsi="宋体" w:eastAsia="宋体" w:cs="宋体"/>
                <w:color w:val="000000" w:themeColor="text1"/>
                <w:sz w:val="24"/>
                <w:highlight w:val="none"/>
                <w14:textFill>
                  <w14:solidFill>
                    <w14:schemeClr w14:val="tx1"/>
                  </w14:solidFill>
                </w14:textFill>
              </w:rPr>
            </w:pPr>
          </w:p>
        </w:tc>
      </w:tr>
      <w:tr w14:paraId="7DC9D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310E47A1">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39</w:t>
            </w:r>
          </w:p>
        </w:tc>
        <w:tc>
          <w:tcPr>
            <w:tcW w:w="1632" w:type="pct"/>
            <w:noWrap w:val="0"/>
            <w:vAlign w:val="center"/>
          </w:tcPr>
          <w:p w14:paraId="7243339A">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黄沙</w:t>
            </w:r>
          </w:p>
        </w:tc>
        <w:tc>
          <w:tcPr>
            <w:tcW w:w="671" w:type="pct"/>
            <w:noWrap w:val="0"/>
            <w:vAlign w:val="center"/>
          </w:tcPr>
          <w:p w14:paraId="4D06BC29">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包</w:t>
            </w:r>
          </w:p>
        </w:tc>
        <w:tc>
          <w:tcPr>
            <w:tcW w:w="748" w:type="pct"/>
            <w:noWrap w:val="0"/>
            <w:vAlign w:val="center"/>
          </w:tcPr>
          <w:p w14:paraId="01861AE6">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w:t>
            </w:r>
          </w:p>
        </w:tc>
        <w:tc>
          <w:tcPr>
            <w:tcW w:w="1570" w:type="pct"/>
            <w:noWrap w:val="0"/>
            <w:vAlign w:val="center"/>
          </w:tcPr>
          <w:p w14:paraId="2613C97E">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20kg</w:t>
            </w:r>
          </w:p>
        </w:tc>
      </w:tr>
      <w:tr w14:paraId="5933B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534E3C40">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40</w:t>
            </w:r>
          </w:p>
        </w:tc>
        <w:tc>
          <w:tcPr>
            <w:tcW w:w="1632" w:type="pct"/>
            <w:noWrap w:val="0"/>
            <w:vAlign w:val="center"/>
          </w:tcPr>
          <w:p w14:paraId="0E0DF7A8">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水泥</w:t>
            </w:r>
          </w:p>
        </w:tc>
        <w:tc>
          <w:tcPr>
            <w:tcW w:w="671" w:type="pct"/>
            <w:noWrap w:val="0"/>
            <w:vAlign w:val="center"/>
          </w:tcPr>
          <w:p w14:paraId="560D988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吨</w:t>
            </w:r>
          </w:p>
        </w:tc>
        <w:tc>
          <w:tcPr>
            <w:tcW w:w="748" w:type="pct"/>
            <w:noWrap w:val="0"/>
            <w:vAlign w:val="center"/>
          </w:tcPr>
          <w:p w14:paraId="69A1C96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300</w:t>
            </w:r>
          </w:p>
        </w:tc>
        <w:tc>
          <w:tcPr>
            <w:tcW w:w="1570" w:type="pct"/>
            <w:noWrap w:val="0"/>
            <w:vAlign w:val="center"/>
          </w:tcPr>
          <w:p w14:paraId="48B49793">
            <w:pPr>
              <w:jc w:val="center"/>
              <w:rPr>
                <w:rFonts w:ascii="宋体" w:hAnsi="宋体" w:eastAsia="宋体" w:cs="宋体"/>
                <w:color w:val="000000" w:themeColor="text1"/>
                <w:sz w:val="24"/>
                <w:highlight w:val="none"/>
                <w14:textFill>
                  <w14:solidFill>
                    <w14:schemeClr w14:val="tx1"/>
                  </w14:solidFill>
                </w14:textFill>
              </w:rPr>
            </w:pPr>
          </w:p>
        </w:tc>
      </w:tr>
      <w:tr w14:paraId="5B525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2CF810A2">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41</w:t>
            </w:r>
          </w:p>
        </w:tc>
        <w:tc>
          <w:tcPr>
            <w:tcW w:w="1632" w:type="pct"/>
            <w:noWrap w:val="0"/>
            <w:vAlign w:val="center"/>
          </w:tcPr>
          <w:p w14:paraId="103D8E51">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砼砖</w:t>
            </w:r>
          </w:p>
        </w:tc>
        <w:tc>
          <w:tcPr>
            <w:tcW w:w="671" w:type="pct"/>
            <w:noWrap w:val="0"/>
            <w:vAlign w:val="center"/>
          </w:tcPr>
          <w:p w14:paraId="4C47EC13">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块</w:t>
            </w:r>
          </w:p>
        </w:tc>
        <w:tc>
          <w:tcPr>
            <w:tcW w:w="748" w:type="pct"/>
            <w:noWrap w:val="0"/>
            <w:vAlign w:val="center"/>
          </w:tcPr>
          <w:p w14:paraId="52213726">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0.9</w:t>
            </w:r>
          </w:p>
        </w:tc>
        <w:tc>
          <w:tcPr>
            <w:tcW w:w="1570" w:type="pct"/>
            <w:noWrap w:val="0"/>
            <w:vAlign w:val="center"/>
          </w:tcPr>
          <w:p w14:paraId="2A2CE506">
            <w:pPr>
              <w:jc w:val="center"/>
              <w:rPr>
                <w:rFonts w:ascii="宋体" w:hAnsi="宋体" w:eastAsia="宋体" w:cs="宋体"/>
                <w:color w:val="000000" w:themeColor="text1"/>
                <w:sz w:val="24"/>
                <w:highlight w:val="none"/>
                <w14:textFill>
                  <w14:solidFill>
                    <w14:schemeClr w14:val="tx1"/>
                  </w14:solidFill>
                </w14:textFill>
              </w:rPr>
            </w:pPr>
          </w:p>
        </w:tc>
      </w:tr>
      <w:tr w14:paraId="29D62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 w:type="pct"/>
            <w:noWrap w:val="0"/>
            <w:vAlign w:val="center"/>
          </w:tcPr>
          <w:p w14:paraId="5B90F44F">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42</w:t>
            </w:r>
          </w:p>
        </w:tc>
        <w:tc>
          <w:tcPr>
            <w:tcW w:w="1632" w:type="pct"/>
            <w:noWrap w:val="0"/>
            <w:vAlign w:val="center"/>
          </w:tcPr>
          <w:p w14:paraId="7ED4C93C">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多孔砖</w:t>
            </w:r>
          </w:p>
        </w:tc>
        <w:tc>
          <w:tcPr>
            <w:tcW w:w="671" w:type="pct"/>
            <w:noWrap w:val="0"/>
            <w:vAlign w:val="center"/>
          </w:tcPr>
          <w:p w14:paraId="3C45292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块</w:t>
            </w:r>
          </w:p>
        </w:tc>
        <w:tc>
          <w:tcPr>
            <w:tcW w:w="748" w:type="pct"/>
            <w:noWrap w:val="0"/>
            <w:vAlign w:val="center"/>
          </w:tcPr>
          <w:p w14:paraId="58CE4B15">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w:t>
            </w:r>
          </w:p>
        </w:tc>
        <w:tc>
          <w:tcPr>
            <w:tcW w:w="1570" w:type="pct"/>
            <w:noWrap w:val="0"/>
            <w:vAlign w:val="center"/>
          </w:tcPr>
          <w:p w14:paraId="0BBCD43C">
            <w:pPr>
              <w:jc w:val="center"/>
              <w:rPr>
                <w:rFonts w:ascii="宋体" w:hAnsi="宋体" w:eastAsia="宋体" w:cs="宋体"/>
                <w:color w:val="000000" w:themeColor="text1"/>
                <w:sz w:val="24"/>
                <w:highlight w:val="none"/>
                <w14:textFill>
                  <w14:solidFill>
                    <w14:schemeClr w14:val="tx1"/>
                  </w14:solidFill>
                </w14:textFill>
              </w:rPr>
            </w:pPr>
          </w:p>
        </w:tc>
      </w:tr>
    </w:tbl>
    <w:p w14:paraId="55E74ACF">
      <w:pPr>
        <w:widowControl w:val="0"/>
        <w:numPr>
          <w:ilvl w:val="0"/>
          <w:numId w:val="11"/>
        </w:numPr>
        <w:spacing w:line="360" w:lineRule="auto"/>
        <w:ind w:left="500" w:hanging="500"/>
        <w:contextualSpacing/>
        <w:jc w:val="both"/>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商务要求</w:t>
      </w:r>
    </w:p>
    <w:p w14:paraId="0995EEAD">
      <w:pPr>
        <w:numPr>
          <w:ilvl w:val="0"/>
          <w:numId w:val="12"/>
        </w:numPr>
        <w:spacing w:line="360" w:lineRule="auto"/>
        <w:contextualSpacing/>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交付的时间和地点</w:t>
      </w:r>
    </w:p>
    <w:p w14:paraId="309DE952">
      <w:pPr>
        <w:spacing w:line="360" w:lineRule="auto"/>
        <w:ind w:firstLine="480"/>
        <w:contextualSpacing/>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合同履行期限内接到采购人的项目实施通知后，供应商需在1小时内联系采购人，2小时内到达</w:t>
      </w:r>
      <w:r>
        <w:rPr>
          <w:rFonts w:hint="eastAsia" w:ascii="宋体" w:hAnsi="宋体" w:cs="宋体"/>
          <w:color w:val="000000" w:themeColor="text1"/>
          <w:sz w:val="24"/>
          <w:highlight w:val="none"/>
          <w:lang w:val="en-US" w:eastAsia="zh-CN"/>
          <w14:textFill>
            <w14:solidFill>
              <w14:schemeClr w14:val="tx1"/>
            </w14:solidFill>
          </w14:textFill>
        </w:rPr>
        <w:t>服务</w:t>
      </w:r>
      <w:r>
        <w:rPr>
          <w:rFonts w:hint="eastAsia" w:ascii="宋体" w:hAnsi="宋体" w:eastAsia="宋体" w:cs="宋体"/>
          <w:color w:val="000000" w:themeColor="text1"/>
          <w:sz w:val="24"/>
          <w:highlight w:val="none"/>
          <w14:textFill>
            <w14:solidFill>
              <w14:schemeClr w14:val="tx1"/>
            </w14:solidFill>
          </w14:textFill>
        </w:rPr>
        <w:t>现场，并按照采购人及相关部门的要求，在规定时间内办理</w:t>
      </w:r>
      <w:r>
        <w:rPr>
          <w:rFonts w:hint="eastAsia" w:ascii="宋体" w:hAnsi="宋体" w:cs="宋体"/>
          <w:color w:val="000000" w:themeColor="text1"/>
          <w:sz w:val="24"/>
          <w:highlight w:val="none"/>
          <w:lang w:val="en-US" w:eastAsia="zh-CN"/>
          <w14:textFill>
            <w14:solidFill>
              <w14:schemeClr w14:val="tx1"/>
            </w14:solidFill>
          </w14:textFill>
        </w:rPr>
        <w:t>工作</w:t>
      </w:r>
      <w:r>
        <w:rPr>
          <w:rFonts w:hint="eastAsia" w:ascii="宋体" w:hAnsi="宋体" w:eastAsia="宋体" w:cs="宋体"/>
          <w:color w:val="000000" w:themeColor="text1"/>
          <w:sz w:val="24"/>
          <w:highlight w:val="none"/>
          <w14:textFill>
            <w14:solidFill>
              <w14:schemeClr w14:val="tx1"/>
            </w14:solidFill>
          </w14:textFill>
        </w:rPr>
        <w:t>手续，组织</w:t>
      </w:r>
      <w:r>
        <w:rPr>
          <w:rFonts w:hint="eastAsia" w:ascii="宋体" w:hAnsi="宋体" w:cs="宋体"/>
          <w:color w:val="000000" w:themeColor="text1"/>
          <w:sz w:val="24"/>
          <w:highlight w:val="none"/>
          <w:lang w:val="en-US" w:eastAsia="zh-CN"/>
          <w14:textFill>
            <w14:solidFill>
              <w14:schemeClr w14:val="tx1"/>
            </w14:solidFill>
          </w14:textFill>
        </w:rPr>
        <w:t>工作</w:t>
      </w:r>
      <w:r>
        <w:rPr>
          <w:rFonts w:hint="eastAsia" w:ascii="宋体" w:hAnsi="宋体" w:eastAsia="宋体" w:cs="宋体"/>
          <w:color w:val="000000" w:themeColor="text1"/>
          <w:sz w:val="24"/>
          <w:highlight w:val="none"/>
          <w14:textFill>
            <w14:solidFill>
              <w14:schemeClr w14:val="tx1"/>
            </w14:solidFill>
          </w14:textFill>
        </w:rPr>
        <w:t>等</w:t>
      </w:r>
      <w:r>
        <w:rPr>
          <w:rFonts w:hint="eastAsia" w:ascii="宋体" w:hAnsi="宋体" w:eastAsia="宋体" w:cs="Times New Roman"/>
          <w:color w:val="000000" w:themeColor="text1"/>
          <w:sz w:val="24"/>
          <w:highlight w:val="none"/>
          <w14:textFill>
            <w14:solidFill>
              <w14:schemeClr w14:val="tx1"/>
            </w14:solidFill>
          </w14:textFill>
        </w:rPr>
        <w:t>。</w:t>
      </w:r>
    </w:p>
    <w:p w14:paraId="617494E9">
      <w:pPr>
        <w:spacing w:line="360" w:lineRule="auto"/>
        <w:contextualSpacing/>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 付款条件</w:t>
      </w:r>
    </w:p>
    <w:p w14:paraId="49E3E0C9">
      <w:pPr>
        <w:spacing w:line="360" w:lineRule="auto"/>
        <w:ind w:firstLine="482"/>
        <w:contextualSpacing/>
        <w:rPr>
          <w:rFonts w:ascii="Times New Roman" w:hAnsi="Times New Roman" w:eastAsia="宋体" w:cs="Times New Roman"/>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合同签订后预付合同价款的10%，每月支付已完成</w:t>
      </w:r>
      <w:r>
        <w:rPr>
          <w:rFonts w:hint="eastAsia" w:ascii="宋体" w:hAnsi="宋体" w:cs="宋体"/>
          <w:b/>
          <w:color w:val="000000" w:themeColor="text1"/>
          <w:sz w:val="24"/>
          <w:highlight w:val="none"/>
          <w:lang w:val="en-US" w:eastAsia="zh-CN"/>
          <w14:textFill>
            <w14:solidFill>
              <w14:schemeClr w14:val="tx1"/>
            </w14:solidFill>
          </w14:textFill>
        </w:rPr>
        <w:t>且经审计确认的</w:t>
      </w:r>
      <w:r>
        <w:rPr>
          <w:rFonts w:hint="eastAsia" w:ascii="宋体" w:hAnsi="宋体" w:cs="宋体"/>
          <w:b/>
          <w:color w:val="000000" w:themeColor="text1"/>
          <w:sz w:val="24"/>
          <w:highlight w:val="none"/>
          <w:lang w:eastAsia="zh-CN"/>
          <w14:textFill>
            <w14:solidFill>
              <w14:schemeClr w14:val="tx1"/>
            </w14:solidFill>
          </w14:textFill>
        </w:rPr>
        <w:t>作业量</w:t>
      </w:r>
      <w:r>
        <w:rPr>
          <w:rFonts w:hint="eastAsia" w:ascii="宋体" w:hAnsi="宋体" w:eastAsia="宋体" w:cs="宋体"/>
          <w:b/>
          <w:color w:val="000000" w:themeColor="text1"/>
          <w:sz w:val="24"/>
          <w:highlight w:val="none"/>
          <w14:textFill>
            <w14:solidFill>
              <w14:schemeClr w14:val="tx1"/>
            </w14:solidFill>
          </w14:textFill>
        </w:rPr>
        <w:t>结算价款的100%（含预付款）</w:t>
      </w:r>
      <w:r>
        <w:rPr>
          <w:rFonts w:hint="eastAsia" w:ascii="宋体" w:hAnsi="宋体" w:eastAsia="宋体" w:cs="宋体"/>
          <w:b/>
          <w:color w:val="000000" w:themeColor="text1"/>
          <w:sz w:val="24"/>
          <w:highlight w:val="none"/>
          <w14:textFill>
            <w14:solidFill>
              <w14:schemeClr w14:val="tx1"/>
            </w14:solidFill>
          </w14:textFill>
        </w:rPr>
        <w:t>。</w:t>
      </w:r>
    </w:p>
    <w:p w14:paraId="3A3A0693">
      <w:pPr>
        <w:widowControl w:val="0"/>
        <w:numPr>
          <w:ilvl w:val="0"/>
          <w:numId w:val="11"/>
        </w:numPr>
        <w:spacing w:line="360" w:lineRule="auto"/>
        <w:ind w:left="500" w:hanging="500"/>
        <w:contextualSpacing/>
        <w:jc w:val="both"/>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技术要求</w:t>
      </w:r>
    </w:p>
    <w:p w14:paraId="6F6E2B4E">
      <w:pPr>
        <w:spacing w:line="360" w:lineRule="auto"/>
        <w:ind w:firstLine="480"/>
        <w:jc w:val="both"/>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1）具体事项、</w:t>
      </w:r>
      <w:r>
        <w:rPr>
          <w:rFonts w:hint="eastAsia" w:ascii="宋体" w:hAnsi="宋体" w:cs="宋体"/>
          <w:color w:val="000000" w:themeColor="text1"/>
          <w:sz w:val="24"/>
          <w:szCs w:val="22"/>
          <w:highlight w:val="none"/>
          <w:lang w:val="en-US" w:eastAsia="zh-CN" w:bidi="ar-SA"/>
          <w14:textFill>
            <w14:solidFill>
              <w14:schemeClr w14:val="tx1"/>
            </w14:solidFill>
          </w14:textFill>
        </w:rPr>
        <w:t>作业量</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要求根据采购人每次提供的</w:t>
      </w:r>
      <w:r>
        <w:rPr>
          <w:rFonts w:hint="eastAsia" w:ascii="宋体" w:hAnsi="宋体" w:cs="宋体"/>
          <w:color w:val="000000" w:themeColor="text1"/>
          <w:sz w:val="24"/>
          <w:szCs w:val="22"/>
          <w:highlight w:val="none"/>
          <w:lang w:val="en-US" w:eastAsia="zh-CN" w:bidi="ar-SA"/>
          <w14:textFill>
            <w14:solidFill>
              <w14:schemeClr w14:val="tx1"/>
            </w14:solidFill>
          </w14:textFill>
        </w:rPr>
        <w:t>作业量</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清单或指令单实施；</w:t>
      </w:r>
      <w:r>
        <w:rPr>
          <w:rFonts w:hint="eastAsia" w:ascii="宋体" w:hAnsi="宋体" w:cs="宋体"/>
          <w:color w:val="000000" w:themeColor="text1"/>
          <w:sz w:val="24"/>
          <w:szCs w:val="22"/>
          <w:highlight w:val="none"/>
          <w:lang w:val="en-US" w:eastAsia="zh-CN" w:bidi="ar-SA"/>
          <w14:textFill>
            <w14:solidFill>
              <w14:schemeClr w14:val="tx1"/>
            </w14:solidFill>
          </w14:textFill>
        </w:rPr>
        <w:t>作业量</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清单或指令单内容为暂估，所列数量或内容的变动，不会降低或影响合同条件的效力，也不免除供应商按规定标准进行养护的责任。 </w:t>
      </w:r>
    </w:p>
    <w:p w14:paraId="2735ECB4">
      <w:pPr>
        <w:spacing w:line="360" w:lineRule="auto"/>
        <w:ind w:firstLine="480"/>
        <w:jc w:val="both"/>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★2）成交后对于采购人要求的所有内容， 视为本项目范围的组成部分，供应商必须实施。如果供应商拒绝</w:t>
      </w:r>
      <w:r>
        <w:rPr>
          <w:rFonts w:hint="eastAsia" w:ascii="宋体" w:hAnsi="宋体" w:cs="宋体"/>
          <w:color w:val="000000" w:themeColor="text1"/>
          <w:sz w:val="24"/>
          <w:szCs w:val="22"/>
          <w:highlight w:val="none"/>
          <w:lang w:val="en-US" w:eastAsia="zh-CN" w:bidi="ar-SA"/>
          <w14:textFill>
            <w14:solidFill>
              <w14:schemeClr w14:val="tx1"/>
            </w14:solidFill>
          </w14:textFill>
        </w:rPr>
        <w:t>实施</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，采购人有权解除合同。某一项</w:t>
      </w:r>
      <w:r>
        <w:rPr>
          <w:rFonts w:hint="eastAsia" w:ascii="宋体" w:hAnsi="宋体" w:cs="宋体"/>
          <w:color w:val="000000" w:themeColor="text1"/>
          <w:sz w:val="24"/>
          <w:szCs w:val="22"/>
          <w:highlight w:val="none"/>
          <w:lang w:val="en-US" w:eastAsia="zh-CN" w:bidi="ar-SA"/>
          <w14:textFill>
            <w14:solidFill>
              <w14:schemeClr w14:val="tx1"/>
            </w14:solidFill>
          </w14:textFill>
        </w:rPr>
        <w:t>作业量</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清单或指令单内容开始实施后对于采购人要求减少内容，供应商必须停止</w:t>
      </w:r>
      <w:r>
        <w:rPr>
          <w:rFonts w:hint="eastAsia" w:ascii="宋体" w:hAnsi="宋体" w:cs="宋体"/>
          <w:color w:val="000000" w:themeColor="text1"/>
          <w:sz w:val="24"/>
          <w:szCs w:val="22"/>
          <w:highlight w:val="none"/>
          <w:lang w:val="en-US" w:eastAsia="zh-CN" w:bidi="ar-SA"/>
          <w14:textFill>
            <w14:solidFill>
              <w14:schemeClr w14:val="tx1"/>
            </w14:solidFill>
          </w14:textFill>
        </w:rPr>
        <w:t>实施</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，且不计入结算。如供应商拒绝执行，采购人有权解除合同且不承担由此所发生的费用及损失。</w:t>
      </w:r>
      <w:r>
        <w:rPr>
          <w:rFonts w:hint="eastAsia" w:ascii="宋体" w:hAnsi="宋体" w:eastAsia="宋体" w:cs="宋体"/>
          <w:bCs/>
          <w:color w:val="000000" w:themeColor="text1"/>
          <w:sz w:val="24"/>
          <w:szCs w:val="22"/>
          <w:highlight w:val="none"/>
          <w:lang w:val="en-US" w:eastAsia="zh-CN" w:bidi="ar-SA"/>
          <w14:textFill>
            <w14:solidFill>
              <w14:schemeClr w14:val="tx1"/>
            </w14:solidFill>
          </w14:textFill>
        </w:rPr>
        <w:t>供应商不按采购人关于质量、进度等要求</w:t>
      </w:r>
      <w:r>
        <w:rPr>
          <w:rFonts w:hint="eastAsia" w:ascii="宋体" w:hAnsi="宋体" w:cs="宋体"/>
          <w:bCs/>
          <w:color w:val="000000" w:themeColor="text1"/>
          <w:sz w:val="24"/>
          <w:szCs w:val="22"/>
          <w:highlight w:val="none"/>
          <w:lang w:val="en-US" w:eastAsia="zh-CN" w:bidi="ar-SA"/>
          <w14:textFill>
            <w14:solidFill>
              <w14:schemeClr w14:val="tx1"/>
            </w14:solidFill>
          </w14:textFill>
        </w:rPr>
        <w:t>服务</w:t>
      </w:r>
      <w:r>
        <w:rPr>
          <w:rFonts w:hint="eastAsia" w:ascii="宋体" w:hAnsi="宋体" w:eastAsia="宋体" w:cs="宋体"/>
          <w:bCs/>
          <w:color w:val="000000" w:themeColor="text1"/>
          <w:sz w:val="24"/>
          <w:szCs w:val="22"/>
          <w:highlight w:val="none"/>
          <w:lang w:val="en-US" w:eastAsia="zh-CN" w:bidi="ar-SA"/>
          <w14:textFill>
            <w14:solidFill>
              <w14:schemeClr w14:val="tx1"/>
            </w14:solidFill>
          </w14:textFill>
        </w:rPr>
        <w:t>的，在经过采购人一次书面警告后，仍不能按采购人要求进行</w:t>
      </w:r>
      <w:r>
        <w:rPr>
          <w:rFonts w:hint="eastAsia" w:ascii="宋体" w:hAnsi="宋体" w:cs="宋体"/>
          <w:bCs/>
          <w:color w:val="000000" w:themeColor="text1"/>
          <w:sz w:val="24"/>
          <w:szCs w:val="22"/>
          <w:highlight w:val="none"/>
          <w:lang w:val="en-US" w:eastAsia="zh-CN" w:bidi="ar-SA"/>
          <w14:textFill>
            <w14:solidFill>
              <w14:schemeClr w14:val="tx1"/>
            </w14:solidFill>
          </w14:textFill>
        </w:rPr>
        <w:t>服务</w:t>
      </w:r>
      <w:r>
        <w:rPr>
          <w:rFonts w:hint="eastAsia" w:ascii="宋体" w:hAnsi="宋体" w:eastAsia="宋体" w:cs="宋体"/>
          <w:bCs/>
          <w:color w:val="000000" w:themeColor="text1"/>
          <w:sz w:val="24"/>
          <w:szCs w:val="22"/>
          <w:highlight w:val="none"/>
          <w:lang w:val="en-US" w:eastAsia="zh-CN" w:bidi="ar-SA"/>
          <w14:textFill>
            <w14:solidFill>
              <w14:schemeClr w14:val="tx1"/>
            </w14:solidFill>
          </w14:textFill>
        </w:rPr>
        <w:t>时，采购人有权</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解除合同</w:t>
      </w:r>
      <w:r>
        <w:rPr>
          <w:rFonts w:hint="eastAsia" w:ascii="宋体" w:hAnsi="宋体" w:eastAsia="宋体" w:cs="宋体"/>
          <w:bCs/>
          <w:color w:val="000000" w:themeColor="text1"/>
          <w:sz w:val="24"/>
          <w:szCs w:val="22"/>
          <w:highlight w:val="none"/>
          <w:lang w:val="en-US" w:eastAsia="zh-CN" w:bidi="ar-SA"/>
          <w14:textFill>
            <w14:solidFill>
              <w14:schemeClr w14:val="tx1"/>
            </w14:solidFill>
          </w14:textFill>
        </w:rPr>
        <w:t>。</w:t>
      </w:r>
    </w:p>
    <w:p w14:paraId="3B7B2692">
      <w:pPr>
        <w:numPr>
          <w:ilvl w:val="0"/>
          <w:numId w:val="13"/>
        </w:numPr>
        <w:spacing w:line="360" w:lineRule="auto"/>
        <w:ind w:firstLine="480"/>
        <w:jc w:val="both"/>
        <w:rPr>
          <w:rFonts w:hint="default" w:ascii="宋体" w:hAnsi="Times New Roman" w:eastAsia="宋体" w:cs="Times New Roman"/>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质量要求：合格。按采购人提供的有关图纸、设计说明、</w:t>
      </w:r>
      <w:r>
        <w:rPr>
          <w:rFonts w:hint="eastAsia" w:ascii="宋体" w:hAnsi="宋体" w:cs="宋体"/>
          <w:color w:val="000000" w:themeColor="text1"/>
          <w:sz w:val="24"/>
          <w:szCs w:val="22"/>
          <w:highlight w:val="none"/>
          <w:lang w:val="en-US" w:eastAsia="zh-CN" w:bidi="ar-SA"/>
          <w14:textFill>
            <w14:solidFill>
              <w14:schemeClr w14:val="tx1"/>
            </w14:solidFill>
          </w14:textFill>
        </w:rPr>
        <w:t>作业量</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清单和相关要求进行</w:t>
      </w:r>
      <w:r>
        <w:rPr>
          <w:rFonts w:hint="eastAsia" w:ascii="宋体" w:hAnsi="宋体" w:cs="宋体"/>
          <w:color w:val="000000" w:themeColor="text1"/>
          <w:sz w:val="24"/>
          <w:szCs w:val="22"/>
          <w:highlight w:val="none"/>
          <w:lang w:val="en-US" w:eastAsia="zh-CN" w:bidi="ar-SA"/>
          <w14:textFill>
            <w14:solidFill>
              <w14:schemeClr w14:val="tx1"/>
            </w14:solidFill>
          </w14:textFill>
        </w:rPr>
        <w:t>工作</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，达到或超过国家规范和相关质量要求</w:t>
      </w:r>
      <w:r>
        <w:rPr>
          <w:rFonts w:hint="eastAsia" w:ascii="宋体" w:hAnsi="宋体" w:eastAsia="宋体" w:cs="Times New Roman"/>
          <w:color w:val="000000" w:themeColor="text1"/>
          <w:sz w:val="24"/>
          <w:szCs w:val="22"/>
          <w:highlight w:val="none"/>
          <w14:textFill>
            <w14:solidFill>
              <w14:schemeClr w14:val="tx1"/>
            </w14:solidFill>
          </w14:textFill>
        </w:rPr>
        <w:t>。</w:t>
      </w:r>
      <w:r>
        <w:rPr>
          <w:rFonts w:hint="eastAsia" w:ascii="宋体" w:hAnsi="Times New Roman" w:eastAsia="宋体" w:cs="Times New Roman"/>
          <w:color w:val="000000" w:themeColor="text1"/>
          <w:sz w:val="24"/>
          <w:szCs w:val="22"/>
          <w:highlight w:val="none"/>
          <w14:textFill>
            <w14:solidFill>
              <w14:schemeClr w14:val="tx1"/>
            </w14:solidFill>
          </w14:textFill>
        </w:rPr>
        <w:t xml:space="preserve"> </w:t>
      </w:r>
    </w:p>
    <w:p w14:paraId="57E4204C">
      <w:pPr>
        <w:spacing w:line="360" w:lineRule="auto"/>
        <w:ind w:firstLine="480"/>
        <w:outlineLvl w:val="0"/>
        <w:rPr>
          <w:rFonts w:hint="eastAsia" w:ascii="宋体" w:hAnsi="宋体"/>
          <w:b/>
          <w:bCs/>
          <w:color w:val="000000" w:themeColor="text1"/>
          <w:sz w:val="24"/>
          <w:highlight w:val="none"/>
          <w14:textFill>
            <w14:solidFill>
              <w14:schemeClr w14:val="tx1"/>
            </w14:solidFill>
          </w14:textFill>
        </w:rPr>
      </w:pPr>
      <w:bookmarkStart w:id="669" w:name="_Toc184825052"/>
      <w:r>
        <w:rPr>
          <w:rFonts w:hint="eastAsia" w:ascii="Times New Roman" w:hAnsi="Times New Roman" w:eastAsia="宋体" w:cs="Times New Roman"/>
          <w:color w:val="000000" w:themeColor="text1"/>
          <w:sz w:val="24"/>
          <w:highlight w:val="none"/>
          <w14:textFill>
            <w14:solidFill>
              <w14:schemeClr w14:val="tx1"/>
            </w14:solidFill>
          </w14:textFill>
        </w:rPr>
        <w:t>4）按照《政府采购促进中小企业发展管理办法》（财库</w:t>
      </w:r>
      <w:r>
        <w:rPr>
          <w:rFonts w:ascii="Times New Roman" w:hAnsi="Times New Roman" w:eastAsia="宋体" w:cs="Times New Roman"/>
          <w:color w:val="000000" w:themeColor="text1"/>
          <w:sz w:val="24"/>
          <w:highlight w:val="none"/>
          <w14:textFill>
            <w14:solidFill>
              <w14:schemeClr w14:val="tx1"/>
            </w14:solidFill>
          </w14:textFill>
        </w:rPr>
        <w:t>〔20</w:t>
      </w:r>
      <w:r>
        <w:rPr>
          <w:rFonts w:hint="eastAsia" w:ascii="Times New Roman" w:hAnsi="Times New Roman" w:eastAsia="宋体" w:cs="Times New Roman"/>
          <w:color w:val="000000" w:themeColor="text1"/>
          <w:sz w:val="24"/>
          <w:highlight w:val="none"/>
          <w14:textFill>
            <w14:solidFill>
              <w14:schemeClr w14:val="tx1"/>
            </w14:solidFill>
          </w14:textFill>
        </w:rPr>
        <w:t>20</w:t>
      </w:r>
      <w:r>
        <w:rPr>
          <w:rFonts w:ascii="Times New Roman" w:hAnsi="Times New Roman" w:eastAsia="宋体" w:cs="Times New Roman"/>
          <w:color w:val="000000" w:themeColor="text1"/>
          <w:sz w:val="24"/>
          <w:highlight w:val="none"/>
          <w14:textFill>
            <w14:solidFill>
              <w14:schemeClr w14:val="tx1"/>
            </w14:solidFill>
          </w14:textFill>
        </w:rPr>
        <w:t>〕</w:t>
      </w:r>
      <w:r>
        <w:rPr>
          <w:rFonts w:hint="eastAsia" w:ascii="Times New Roman" w:hAnsi="Times New Roman" w:eastAsia="宋体" w:cs="Times New Roman"/>
          <w:color w:val="000000" w:themeColor="text1"/>
          <w:sz w:val="24"/>
          <w:highlight w:val="none"/>
          <w14:textFill>
            <w14:solidFill>
              <w14:schemeClr w14:val="tx1"/>
            </w14:solidFill>
          </w14:textFill>
        </w:rPr>
        <w:t>46</w:t>
      </w:r>
      <w:r>
        <w:rPr>
          <w:rFonts w:ascii="Times New Roman" w:hAnsi="Times New Roman" w:eastAsia="宋体" w:cs="Times New Roman"/>
          <w:color w:val="000000" w:themeColor="text1"/>
          <w:sz w:val="24"/>
          <w:highlight w:val="none"/>
          <w14:textFill>
            <w14:solidFill>
              <w14:schemeClr w14:val="tx1"/>
            </w14:solidFill>
          </w14:textFill>
        </w:rPr>
        <w:t>号</w:t>
      </w:r>
      <w:r>
        <w:rPr>
          <w:rFonts w:hint="eastAsia" w:ascii="Times New Roman" w:hAnsi="Times New Roman" w:eastAsia="宋体" w:cs="Times New Roman"/>
          <w:color w:val="000000" w:themeColor="text1"/>
          <w:sz w:val="24"/>
          <w:highlight w:val="none"/>
          <w14:textFill>
            <w14:solidFill>
              <w14:schemeClr w14:val="tx1"/>
            </w14:solidFill>
          </w14:textFill>
        </w:rPr>
        <w:t>）的相关要求，采购人应当面向中小企业预留采购份额，本项目面向中小企业预留份额</w:t>
      </w:r>
      <w:r>
        <w:rPr>
          <w:rFonts w:hint="eastAsia" w:ascii="宋体" w:hAnsi="宋体" w:eastAsia="宋体" w:cs="Times New Roman"/>
          <w:color w:val="000000" w:themeColor="text1"/>
          <w:sz w:val="24"/>
          <w:highlight w:val="none"/>
          <w:u w:val="single"/>
          <w14:textFill>
            <w14:solidFill>
              <w14:schemeClr w14:val="tx1"/>
            </w14:solidFill>
          </w14:textFill>
        </w:rPr>
        <w:t>100</w:t>
      </w:r>
      <w:r>
        <w:rPr>
          <w:rFonts w:hint="eastAsia" w:ascii="Times New Roman" w:hAnsi="Times New Roman" w:eastAsia="宋体" w:cs="Times New Roman"/>
          <w:color w:val="000000" w:themeColor="text1"/>
          <w:sz w:val="24"/>
          <w:highlight w:val="none"/>
          <w14:textFill>
            <w14:solidFill>
              <w14:schemeClr w14:val="tx1"/>
            </w14:solidFill>
          </w14:textFill>
        </w:rPr>
        <w:t xml:space="preserve"> %。</w:t>
      </w:r>
      <w:bookmarkEnd w:id="669"/>
    </w:p>
    <w:p w14:paraId="727AEB23">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jc w:val="both"/>
        <w:textAlignment w:val="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四、</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其他要求 </w:t>
      </w:r>
    </w:p>
    <w:p w14:paraId="4ECE5665">
      <w:pPr>
        <w:widowControl w:val="0"/>
        <w:numPr>
          <w:ilvl w:val="0"/>
          <w:numId w:val="0"/>
        </w:numPr>
        <w:spacing w:line="360" w:lineRule="auto"/>
        <w:ind w:leftChars="0" w:firstLine="480" w:firstLineChars="200"/>
        <w:contextualSpacing/>
        <w:jc w:val="lef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1、供应商应为本项目提供详细的</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实施方案，后期实施过程严格按照方案内容执行，实际过程中若有相应调整，及时同采购人协商修订相关方案，内容含：</w:t>
      </w:r>
      <w:r>
        <w:rPr>
          <w:rFonts w:hint="eastAsia" w:ascii="宋体" w:hAnsi="宋体" w:eastAsia="宋体" w:cs="宋体"/>
          <w:color w:val="000000" w:themeColor="text1"/>
          <w:sz w:val="24"/>
          <w:szCs w:val="24"/>
          <w:highlight w:val="none"/>
          <w14:textFill>
            <w14:solidFill>
              <w14:schemeClr w14:val="tx1"/>
            </w14:solidFill>
          </w14:textFill>
        </w:rPr>
        <w:t>质量</w:t>
      </w:r>
      <w:r>
        <w:rPr>
          <w:rFonts w:hint="eastAsia" w:ascii="宋体" w:hAnsi="宋体" w:cs="宋体"/>
          <w:color w:val="000000" w:themeColor="text1"/>
          <w:sz w:val="24"/>
          <w:szCs w:val="24"/>
          <w:highlight w:val="none"/>
          <w:lang w:val="en-US" w:eastAsia="zh-CN"/>
          <w14:textFill>
            <w14:solidFill>
              <w14:schemeClr w14:val="tx1"/>
            </w14:solidFill>
          </w14:textFill>
        </w:rPr>
        <w:t>制度</w:t>
      </w: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安全</w:t>
      </w:r>
      <w:r>
        <w:rPr>
          <w:rFonts w:hint="eastAsia" w:ascii="宋体" w:hAnsi="宋体" w:cs="宋体"/>
          <w:color w:val="000000" w:themeColor="text1"/>
          <w:sz w:val="24"/>
          <w:szCs w:val="24"/>
          <w:highlight w:val="none"/>
          <w:lang w:val="en-US" w:eastAsia="zh-CN"/>
          <w14:textFill>
            <w14:solidFill>
              <w14:schemeClr w14:val="tx1"/>
            </w14:solidFill>
          </w14:textFill>
        </w:rPr>
        <w:t>制度</w:t>
      </w: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资源配置计划</w:t>
      </w: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环保</w:t>
      </w:r>
      <w:r>
        <w:rPr>
          <w:rFonts w:hint="eastAsia" w:ascii="宋体" w:hAnsi="宋体" w:cs="宋体"/>
          <w:color w:val="000000" w:themeColor="text1"/>
          <w:sz w:val="24"/>
          <w:szCs w:val="24"/>
          <w:highlight w:val="none"/>
          <w:lang w:val="en-US" w:eastAsia="zh-CN"/>
          <w14:textFill>
            <w14:solidFill>
              <w14:schemeClr w14:val="tx1"/>
            </w14:solidFill>
          </w14:textFill>
        </w:rPr>
        <w:t>制度</w:t>
      </w:r>
      <w:r>
        <w:rPr>
          <w:rFonts w:hint="eastAsia" w:ascii="宋体" w:hAnsi="宋体" w:eastAsia="宋体" w:cs="宋体"/>
          <w:color w:val="000000" w:themeColor="text1"/>
          <w:kern w:val="0"/>
          <w:sz w:val="24"/>
          <w:highlight w:val="none"/>
          <w14:textFill>
            <w14:solidFill>
              <w14:schemeClr w14:val="tx1"/>
            </w14:solidFill>
          </w14:textFill>
        </w:rPr>
        <w:t>等方面的合理化建议</w:t>
      </w:r>
      <w:r>
        <w:rPr>
          <w:rFonts w:hint="eastAsia" w:ascii="宋体" w:hAnsi="宋体" w:eastAsia="宋体" w:cs="宋体"/>
          <w:color w:val="000000" w:themeColor="text1"/>
          <w:kern w:val="0"/>
          <w:sz w:val="24"/>
          <w:highlight w:val="none"/>
          <w:lang w:val="en-US" w:eastAsia="zh-CN" w:bidi="ar-SA"/>
          <w14:textFill>
            <w14:solidFill>
              <w14:schemeClr w14:val="tx1"/>
            </w14:solidFill>
          </w14:textFill>
        </w:rPr>
        <w:t>。</w:t>
      </w:r>
    </w:p>
    <w:p w14:paraId="1B7A9F52">
      <w:pPr>
        <w:widowControl w:val="0"/>
        <w:numPr>
          <w:ilvl w:val="0"/>
          <w:numId w:val="0"/>
        </w:numPr>
        <w:spacing w:line="360" w:lineRule="auto"/>
        <w:ind w:leftChars="0" w:firstLine="480" w:firstLineChars="200"/>
        <w:contextualSpacing/>
        <w:jc w:val="lef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2.供应商应提供以往承接过类似项目业绩的证明材料。</w:t>
      </w:r>
    </w:p>
    <w:p w14:paraId="0EBBB93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b/>
          <w:bCs/>
          <w:color w:val="000000" w:themeColor="text1"/>
          <w:sz w:val="24"/>
          <w:highlight w:val="none"/>
          <w14:textFill>
            <w14:solidFill>
              <w14:schemeClr w14:val="tx1"/>
            </w14:solidFill>
          </w14:textFill>
        </w:rPr>
        <w:sectPr>
          <w:pgSz w:w="11907" w:h="16840"/>
          <w:pgMar w:top="1134" w:right="1134" w:bottom="1134" w:left="1134" w:header="851" w:footer="851" w:gutter="0"/>
          <w:cols w:space="720" w:num="1"/>
          <w:docGrid w:linePitch="360" w:charSpace="0"/>
        </w:sect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注：上述内容无需在《偏离表》中标明是否偏离。</w:t>
      </w:r>
    </w:p>
    <w:p w14:paraId="404B32EC">
      <w:pPr>
        <w:spacing w:line="360" w:lineRule="auto"/>
        <w:jc w:val="center"/>
        <w:outlineLvl w:val="0"/>
        <w:rPr>
          <w:b/>
          <w:color w:val="000000" w:themeColor="text1"/>
          <w:sz w:val="36"/>
          <w:szCs w:val="36"/>
          <w:highlight w:val="none"/>
          <w14:textFill>
            <w14:solidFill>
              <w14:schemeClr w14:val="tx1"/>
            </w14:solidFill>
          </w14:textFill>
        </w:rPr>
      </w:pPr>
      <w:bookmarkStart w:id="670" w:name="_Toc184825053"/>
      <w:r>
        <w:rPr>
          <w:b/>
          <w:color w:val="000000" w:themeColor="text1"/>
          <w:sz w:val="36"/>
          <w:szCs w:val="36"/>
          <w:highlight w:val="none"/>
          <w14:textFill>
            <w14:solidFill>
              <w14:schemeClr w14:val="tx1"/>
            </w14:solidFill>
          </w14:textFill>
        </w:rPr>
        <w:t>第五章   合同草案条款</w:t>
      </w:r>
      <w:bookmarkEnd w:id="670"/>
    </w:p>
    <w:p w14:paraId="39F16101">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合同编号：</w:t>
      </w:r>
    </w:p>
    <w:p w14:paraId="062956CB">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签约地点：溧阳市                      签约时间：202</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年月日</w:t>
      </w:r>
    </w:p>
    <w:p w14:paraId="5DF38487">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采购人（甲方）：</w:t>
      </w:r>
    </w:p>
    <w:p w14:paraId="5E545894">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成交供应商（乙方）：</w:t>
      </w:r>
    </w:p>
    <w:p w14:paraId="3A0747D5">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根据《中华人民共和国政府采购法》、《中华人民共和国民法典》等法律法规的规定，甲乙双方按照本项目的采购结果签订本合同。</w:t>
      </w:r>
    </w:p>
    <w:p w14:paraId="340EAAC2">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一、项目概况及合同金额</w:t>
      </w:r>
    </w:p>
    <w:p w14:paraId="39459538">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项目编号： </w:t>
      </w:r>
    </w:p>
    <w:p w14:paraId="263288BF">
      <w:pPr>
        <w:spacing w:line="360" w:lineRule="auto"/>
        <w:ind w:firstLine="48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 项目名称：</w:t>
      </w:r>
    </w:p>
    <w:p w14:paraId="395017BE">
      <w:pPr>
        <w:spacing w:line="360" w:lineRule="auto"/>
        <w:ind w:firstLine="48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 服务范围及内容：</w:t>
      </w:r>
      <w:r>
        <w:rPr>
          <w:rFonts w:hint="eastAsia" w:ascii="宋体" w:hAnsi="宋体" w:cs="宋体"/>
          <w:color w:val="000000" w:themeColor="text1"/>
          <w:sz w:val="24"/>
          <w:highlight w:val="none"/>
          <w:u w:val="single"/>
          <w14:textFill>
            <w14:solidFill>
              <w14:schemeClr w14:val="tx1"/>
            </w14:solidFill>
          </w14:textFill>
        </w:rPr>
        <w:t>对指定区域内的街道环境进行整治，包括但不限于：拆除违章建筑或设施或乱披挂乱搭建，整治广告门头、环境卫生、背街支巷乱堆放、乱张贴、非机动车停车秩序等内容。</w:t>
      </w:r>
    </w:p>
    <w:p w14:paraId="5022E133">
      <w:pPr>
        <w:tabs>
          <w:tab w:val="left" w:pos="567"/>
        </w:tabs>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 合同履行期限：</w:t>
      </w:r>
    </w:p>
    <w:p w14:paraId="287911C1">
      <w:pPr>
        <w:tabs>
          <w:tab w:val="left" w:pos="567"/>
        </w:tabs>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 合同约定下浮率（成交下浮率）：  %</w:t>
      </w:r>
    </w:p>
    <w:p w14:paraId="15768B53">
      <w:pPr>
        <w:tabs>
          <w:tab w:val="left" w:pos="567"/>
        </w:tabs>
        <w:spacing w:line="360" w:lineRule="auto"/>
        <w:ind w:firstLine="480"/>
        <w:rPr>
          <w:rFonts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 </w:t>
      </w:r>
      <w:r>
        <w:rPr>
          <w:rFonts w:hint="eastAsia" w:cs="宋体"/>
          <w:color w:val="000000" w:themeColor="text1"/>
          <w:sz w:val="24"/>
          <w:szCs w:val="20"/>
          <w:highlight w:val="none"/>
          <w14:textFill>
            <w14:solidFill>
              <w14:schemeClr w14:val="tx1"/>
            </w14:solidFill>
          </w14:textFill>
        </w:rPr>
        <w:t>暂估合同价：约   万元。</w:t>
      </w:r>
    </w:p>
    <w:p w14:paraId="40821FC8">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二、结算、付款方式</w:t>
      </w:r>
    </w:p>
    <w:p w14:paraId="5216C275">
      <w:pPr>
        <w:spacing w:line="360" w:lineRule="auto"/>
        <w:ind w:firstLine="480"/>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结算单价=控制单价*（1-合同约定下浮率）</w:t>
      </w:r>
    </w:p>
    <w:p w14:paraId="0F466140">
      <w:pPr>
        <w:spacing w:line="360" w:lineRule="auto"/>
        <w:ind w:firstLine="480"/>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本项目固定单价，</w:t>
      </w:r>
      <w:r>
        <w:rPr>
          <w:rFonts w:hint="eastAsia" w:ascii="宋体" w:hAnsi="宋体" w:cs="宋体"/>
          <w:b/>
          <w:bCs/>
          <w:color w:val="000000" w:themeColor="text1"/>
          <w:sz w:val="24"/>
          <w:highlight w:val="none"/>
          <w:lang w:val="en-US" w:eastAsia="zh-CN" w:bidi="ar-SA"/>
          <w14:textFill>
            <w14:solidFill>
              <w14:schemeClr w14:val="tx1"/>
            </w14:solidFill>
          </w14:textFill>
        </w:rPr>
        <w:t>作业量</w:t>
      </w:r>
      <w:r>
        <w:rPr>
          <w:rFonts w:hint="eastAsia" w:ascii="宋体" w:hAnsi="宋体" w:eastAsia="宋体" w:cs="宋体"/>
          <w:b/>
          <w:bCs/>
          <w:color w:val="000000" w:themeColor="text1"/>
          <w:sz w:val="24"/>
          <w:highlight w:val="none"/>
          <w:lang w:val="en-US" w:eastAsia="zh-CN" w:bidi="ar-SA"/>
          <w14:textFill>
            <w14:solidFill>
              <w14:schemeClr w14:val="tx1"/>
            </w14:solidFill>
          </w14:textFill>
        </w:rPr>
        <w:t>按实结算。</w:t>
      </w:r>
    </w:p>
    <w:p w14:paraId="63A18E13">
      <w:pPr>
        <w:spacing w:line="360" w:lineRule="auto"/>
        <w:ind w:firstLine="480"/>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固定单价合同在项目结算时不作任何调整，包括所有政策性调整。其中所有发生的费用，乙方自行承担，结算中不作任何调整。除另有约定外，甲方不再向乙方支付任何费用。</w:t>
      </w:r>
    </w:p>
    <w:p w14:paraId="61556457">
      <w:pPr>
        <w:spacing w:line="360" w:lineRule="auto"/>
        <w:ind w:firstLine="480"/>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4"/>
          <w:highlight w:val="none"/>
          <w:lang w:val="en-US" w:eastAsia="zh-CN" w:bidi="ar-SA"/>
          <w14:textFill>
            <w14:solidFill>
              <w14:schemeClr w14:val="tx1"/>
            </w14:solidFill>
          </w14:textFill>
        </w:rPr>
        <w:t>结算时</w:t>
      </w:r>
      <w:r>
        <w:rPr>
          <w:rFonts w:hint="eastAsia" w:ascii="宋体" w:hAnsi="宋体" w:cs="宋体"/>
          <w:b/>
          <w:color w:val="000000" w:themeColor="text1"/>
          <w:kern w:val="2"/>
          <w:sz w:val="24"/>
          <w:highlight w:val="none"/>
          <w:lang w:val="en-US" w:eastAsia="zh-CN" w:bidi="ar-SA"/>
          <w14:textFill>
            <w14:solidFill>
              <w14:schemeClr w14:val="tx1"/>
            </w14:solidFill>
          </w14:textFill>
        </w:rPr>
        <w:t>作业量</w:t>
      </w:r>
      <w:r>
        <w:rPr>
          <w:rFonts w:hint="eastAsia" w:ascii="宋体" w:hAnsi="宋体" w:eastAsia="宋体" w:cs="宋体"/>
          <w:b/>
          <w:color w:val="000000" w:themeColor="text1"/>
          <w:kern w:val="2"/>
          <w:sz w:val="24"/>
          <w:highlight w:val="none"/>
          <w:lang w:val="en-US" w:eastAsia="zh-CN" w:bidi="ar-SA"/>
          <w14:textFill>
            <w14:solidFill>
              <w14:schemeClr w14:val="tx1"/>
            </w14:solidFill>
          </w14:textFill>
        </w:rPr>
        <w:t>以甲方签定的验收单</w:t>
      </w:r>
      <w:r>
        <w:rPr>
          <w:rFonts w:hint="eastAsia" w:ascii="宋体" w:hAnsi="宋体" w:cs="宋体"/>
          <w:b/>
          <w:color w:val="000000" w:themeColor="text1"/>
          <w:kern w:val="2"/>
          <w:sz w:val="24"/>
          <w:highlight w:val="none"/>
          <w:lang w:val="en-US" w:eastAsia="zh-CN" w:bidi="ar-SA"/>
          <w14:textFill>
            <w14:solidFill>
              <w14:schemeClr w14:val="tx1"/>
            </w14:solidFill>
          </w14:textFill>
        </w:rPr>
        <w:t>、</w:t>
      </w:r>
      <w:r>
        <w:rPr>
          <w:rFonts w:hint="eastAsia" w:ascii="宋体" w:hAnsi="宋体" w:eastAsia="宋体" w:cs="宋体"/>
          <w:b/>
          <w:color w:val="000000" w:themeColor="text1"/>
          <w:kern w:val="2"/>
          <w:sz w:val="24"/>
          <w:highlight w:val="none"/>
          <w:lang w:val="en-US" w:eastAsia="zh-CN" w:bidi="ar-SA"/>
          <w14:textFill>
            <w14:solidFill>
              <w14:schemeClr w14:val="tx1"/>
            </w14:solidFill>
          </w14:textFill>
        </w:rPr>
        <w:t>签证单计量，以</w:t>
      </w:r>
      <w:r>
        <w:rPr>
          <w:rFonts w:hint="eastAsia" w:ascii="宋体" w:hAnsi="宋体" w:eastAsia="宋体" w:cs="宋体"/>
          <w:b/>
          <w:color w:val="000000" w:themeColor="text1"/>
          <w:kern w:val="2"/>
          <w:sz w:val="24"/>
          <w:highlight w:val="none"/>
          <w:lang w:val="en-US" w:eastAsia="zh-CN" w:bidi="ar-SA"/>
          <w14:textFill>
            <w14:solidFill>
              <w14:schemeClr w14:val="tx1"/>
            </w14:solidFill>
          </w14:textFill>
        </w:rPr>
        <w:t>最终审计</w:t>
      </w:r>
      <w:r>
        <w:rPr>
          <w:rFonts w:hint="eastAsia" w:ascii="宋体" w:hAnsi="宋体" w:eastAsia="宋体" w:cs="宋体"/>
          <w:b/>
          <w:color w:val="000000" w:themeColor="text1"/>
          <w:kern w:val="2"/>
          <w:sz w:val="24"/>
          <w:highlight w:val="none"/>
          <w:lang w:val="en-US" w:eastAsia="zh-CN" w:bidi="ar-SA"/>
          <w14:textFill>
            <w14:solidFill>
              <w14:schemeClr w14:val="tx1"/>
            </w14:solidFill>
          </w14:textFill>
        </w:rPr>
        <w:t>确认的</w:t>
      </w:r>
      <w:r>
        <w:rPr>
          <w:rFonts w:hint="eastAsia" w:ascii="宋体" w:hAnsi="宋体" w:cs="宋体"/>
          <w:b/>
          <w:color w:val="000000" w:themeColor="text1"/>
          <w:kern w:val="2"/>
          <w:sz w:val="24"/>
          <w:highlight w:val="none"/>
          <w:lang w:val="en-US" w:eastAsia="zh-CN" w:bidi="ar-SA"/>
          <w14:textFill>
            <w14:solidFill>
              <w14:schemeClr w14:val="tx1"/>
            </w14:solidFill>
          </w14:textFill>
        </w:rPr>
        <w:t>作业量</w:t>
      </w:r>
      <w:r>
        <w:rPr>
          <w:rFonts w:hint="eastAsia" w:ascii="宋体" w:hAnsi="宋体" w:eastAsia="宋体" w:cs="宋体"/>
          <w:b/>
          <w:color w:val="000000" w:themeColor="text1"/>
          <w:kern w:val="2"/>
          <w:sz w:val="24"/>
          <w:highlight w:val="none"/>
          <w:lang w:val="en-US" w:eastAsia="zh-CN" w:bidi="ar-SA"/>
          <w14:textFill>
            <w14:solidFill>
              <w14:schemeClr w14:val="tx1"/>
            </w14:solidFill>
          </w14:textFill>
        </w:rPr>
        <w:t>进行结算；若增减</w:t>
      </w:r>
      <w:r>
        <w:rPr>
          <w:rFonts w:hint="eastAsia" w:ascii="宋体" w:hAnsi="宋体" w:cs="宋体"/>
          <w:b/>
          <w:color w:val="000000" w:themeColor="text1"/>
          <w:kern w:val="2"/>
          <w:sz w:val="24"/>
          <w:highlight w:val="none"/>
          <w:lang w:val="en-US" w:eastAsia="zh-CN" w:bidi="ar-SA"/>
          <w14:textFill>
            <w14:solidFill>
              <w14:schemeClr w14:val="tx1"/>
            </w14:solidFill>
          </w14:textFill>
        </w:rPr>
        <w:t>作业量</w:t>
      </w:r>
      <w:r>
        <w:rPr>
          <w:rFonts w:hint="eastAsia" w:ascii="宋体" w:hAnsi="宋体" w:eastAsia="宋体" w:cs="宋体"/>
          <w:b/>
          <w:color w:val="000000" w:themeColor="text1"/>
          <w:kern w:val="2"/>
          <w:sz w:val="24"/>
          <w:highlight w:val="none"/>
          <w:lang w:val="en-US" w:eastAsia="zh-CN" w:bidi="ar-SA"/>
          <w14:textFill>
            <w14:solidFill>
              <w14:schemeClr w14:val="tx1"/>
            </w14:solidFill>
          </w14:textFill>
        </w:rPr>
        <w:t>为竞争性磋商文件中已定的项目按结算单价计；若因甲方根据项目情况提出的设计变更或事先无法预料而必须增加在竞争性磋商文件中未定的项目，</w:t>
      </w:r>
      <w:r>
        <w:rPr>
          <w:rFonts w:hint="eastAsia" w:ascii="宋体" w:hAnsi="宋体" w:eastAsia="宋体" w:cs="宋体"/>
          <w:b/>
          <w:bCs/>
          <w:color w:val="000000" w:themeColor="text1"/>
          <w:kern w:val="0"/>
          <w:sz w:val="24"/>
          <w:highlight w:val="none"/>
          <w:lang w:val="en-US" w:eastAsia="zh-CN" w:bidi="ar-SA"/>
          <w14:textFill>
            <w14:solidFill>
              <w14:schemeClr w14:val="tx1"/>
            </w14:solidFill>
          </w14:textFill>
        </w:rPr>
        <w:t>依据独立费单价原则，经甲方、跟踪审计、乙方共同确认后执行，确认后的独立费单价不下浮。</w:t>
      </w:r>
    </w:p>
    <w:p w14:paraId="74591ED3">
      <w:pPr>
        <w:spacing w:line="360" w:lineRule="auto"/>
        <w:ind w:firstLine="482"/>
        <w:contextualSpacing/>
        <w:rPr>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bidi="ar-SA"/>
          <w14:textFill>
            <w14:solidFill>
              <w14:schemeClr w14:val="tx1"/>
            </w14:solidFill>
          </w14:textFill>
        </w:rPr>
        <w:t>合同签订后预付合同价款的10%，每月支付已完成</w:t>
      </w:r>
      <w:r>
        <w:rPr>
          <w:rFonts w:hint="eastAsia" w:ascii="宋体" w:hAnsi="宋体" w:cs="宋体"/>
          <w:b/>
          <w:color w:val="000000" w:themeColor="text1"/>
          <w:sz w:val="24"/>
          <w:highlight w:val="none"/>
          <w:lang w:val="en-US" w:eastAsia="zh-CN" w:bidi="ar-SA"/>
          <w14:textFill>
            <w14:solidFill>
              <w14:schemeClr w14:val="tx1"/>
            </w14:solidFill>
          </w14:textFill>
        </w:rPr>
        <w:t>且经审计确认的作业量</w:t>
      </w:r>
      <w:r>
        <w:rPr>
          <w:rFonts w:hint="eastAsia" w:ascii="宋体" w:hAnsi="宋体" w:eastAsia="宋体" w:cs="宋体"/>
          <w:b/>
          <w:color w:val="000000" w:themeColor="text1"/>
          <w:sz w:val="24"/>
          <w:highlight w:val="none"/>
          <w:lang w:val="en-US" w:eastAsia="zh-CN" w:bidi="ar-SA"/>
          <w14:textFill>
            <w14:solidFill>
              <w14:schemeClr w14:val="tx1"/>
            </w14:solidFill>
          </w14:textFill>
        </w:rPr>
        <w:t>结算价款的100%（含预付款）</w:t>
      </w:r>
      <w:r>
        <w:rPr>
          <w:rFonts w:hint="eastAsia" w:ascii="宋体" w:hAnsi="宋体" w:cs="宋体"/>
          <w:b/>
          <w:color w:val="000000" w:themeColor="text1"/>
          <w:sz w:val="24"/>
          <w:highlight w:val="none"/>
          <w14:textFill>
            <w14:solidFill>
              <w14:schemeClr w14:val="tx1"/>
            </w14:solidFill>
          </w14:textFill>
        </w:rPr>
        <w:t>。</w:t>
      </w:r>
    </w:p>
    <w:p w14:paraId="3FC006AD">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三、双方的权利和义务</w:t>
      </w:r>
    </w:p>
    <w:p w14:paraId="76584039">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 甲方的权力与义务</w:t>
      </w:r>
    </w:p>
    <w:p w14:paraId="5874A098">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1.1甲方委派项目负责人：   ，联系方式：   ，代表甲方履行合同的权利和义务。</w:t>
      </w:r>
    </w:p>
    <w:p w14:paraId="40E60BA1">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1.2甲方应按合同约定向乙方及时支付合同价款。</w:t>
      </w:r>
    </w:p>
    <w:p w14:paraId="2CDB99FD">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1.3甲方有权检查项目进度情况。</w:t>
      </w:r>
    </w:p>
    <w:p w14:paraId="4CC7507E">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1.4甲方有权拒绝乙方提供和使用的不合格材料或设备，并要求乙方立即进行更换。</w:t>
      </w:r>
    </w:p>
    <w:p w14:paraId="4E835BD2">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1.5甲方有权要求乙方对未达到合同约定质量标准的</w:t>
      </w:r>
      <w:r>
        <w:rPr>
          <w:rFonts w:hint="eastAsia" w:ascii="宋体" w:hAnsi="宋体" w:cs="宋体"/>
          <w:color w:val="000000" w:themeColor="text1"/>
          <w:sz w:val="24"/>
          <w:highlight w:val="none"/>
          <w:lang w:val="en-US" w:eastAsia="zh-CN" w:bidi="ar-SA"/>
          <w14:textFill>
            <w14:solidFill>
              <w14:schemeClr w14:val="tx1"/>
            </w14:solidFill>
          </w14:textFill>
        </w:rPr>
        <w:t>工作</w:t>
      </w:r>
      <w:r>
        <w:rPr>
          <w:rFonts w:hint="eastAsia" w:ascii="宋体" w:hAnsi="宋体" w:eastAsia="宋体" w:cs="宋体"/>
          <w:color w:val="000000" w:themeColor="text1"/>
          <w:sz w:val="24"/>
          <w:highlight w:val="none"/>
          <w:lang w:val="en-US" w:eastAsia="zh-CN" w:bidi="ar-SA"/>
          <w14:textFill>
            <w14:solidFill>
              <w14:schemeClr w14:val="tx1"/>
            </w14:solidFill>
          </w14:textFill>
        </w:rPr>
        <w:t>返工。</w:t>
      </w:r>
    </w:p>
    <w:p w14:paraId="38CB5A76">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1.6合同范围内的全部内容以及有关工作均已完成，竣工资料备齐，甲方及时组织竣工验收。</w:t>
      </w:r>
    </w:p>
    <w:p w14:paraId="2541C7FE">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1.7甲方对竣工结算申请单有异议的，有权要求乙方进行修正和提供补充资料，乙方应提交修正后的竣工结算申请单。</w:t>
      </w:r>
    </w:p>
    <w:p w14:paraId="6D0E43EF">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 乙方的权力与义务</w:t>
      </w:r>
    </w:p>
    <w:p w14:paraId="2A0992F5">
      <w:pPr>
        <w:spacing w:line="30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2.1乙方委派项目负责人：</w:t>
      </w:r>
      <w:r>
        <w:rPr>
          <w:rFonts w:hint="eastAsia" w:ascii="宋体" w:hAnsi="宋体" w:eastAsia="宋体" w:cs="宋体"/>
          <w:color w:val="000000" w:themeColor="text1"/>
          <w:sz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bidi="ar-SA"/>
          <w14:textFill>
            <w14:solidFill>
              <w14:schemeClr w14:val="tx1"/>
            </w14:solidFill>
          </w14:textFill>
        </w:rPr>
        <w:t>，联系方式：</w:t>
      </w:r>
      <w:r>
        <w:rPr>
          <w:rFonts w:hint="eastAsia" w:ascii="宋体" w:hAnsi="宋体" w:eastAsia="宋体" w:cs="宋体"/>
          <w:color w:val="000000" w:themeColor="text1"/>
          <w:sz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bidi="ar-SA"/>
          <w14:textFill>
            <w14:solidFill>
              <w14:schemeClr w14:val="tx1"/>
            </w14:solidFill>
          </w14:textFill>
        </w:rPr>
        <w:t>，身份证号</w:t>
      </w:r>
      <w:r>
        <w:rPr>
          <w:rFonts w:hint="eastAsia" w:ascii="宋体" w:hAnsi="宋体" w:eastAsia="宋体" w:cs="宋体"/>
          <w:color w:val="000000" w:themeColor="text1"/>
          <w:sz w:val="24"/>
          <w:highlight w:val="none"/>
          <w:u w:val="none"/>
          <w:lang w:val="en-US" w:eastAsia="zh-CN" w:bidi="ar-SA"/>
          <w14:textFill>
            <w14:solidFill>
              <w14:schemeClr w14:val="tx1"/>
            </w14:solidFill>
          </w14:textFill>
        </w:rPr>
        <w:t>：</w:t>
      </w:r>
      <w:r>
        <w:rPr>
          <w:rFonts w:hint="eastAsia" w:ascii="宋体" w:hAnsi="宋体" w:eastAsia="宋体" w:cs="宋体"/>
          <w:color w:val="000000" w:themeColor="text1"/>
          <w:sz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bidi="ar-SA"/>
          <w14:textFill>
            <w14:solidFill>
              <w14:schemeClr w14:val="tx1"/>
            </w14:solidFill>
          </w14:textFill>
        </w:rPr>
        <w:t>，代表乙方履行合同的权利和义务。</w:t>
      </w:r>
    </w:p>
    <w:p w14:paraId="7A27192D">
      <w:pPr>
        <w:spacing w:line="30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2.2乙方应按照法律规定及合同约定组织完成</w:t>
      </w:r>
      <w:r>
        <w:rPr>
          <w:rFonts w:hint="eastAsia" w:ascii="宋体" w:hAnsi="宋体" w:cs="宋体"/>
          <w:color w:val="000000" w:themeColor="text1"/>
          <w:sz w:val="24"/>
          <w:highlight w:val="none"/>
          <w:lang w:val="en-US" w:eastAsia="zh-CN" w:bidi="ar-SA"/>
          <w14:textFill>
            <w14:solidFill>
              <w14:schemeClr w14:val="tx1"/>
            </w14:solidFill>
          </w14:textFill>
        </w:rPr>
        <w:t>工作</w:t>
      </w:r>
      <w:r>
        <w:rPr>
          <w:rFonts w:hint="eastAsia" w:ascii="宋体" w:hAnsi="宋体" w:eastAsia="宋体" w:cs="宋体"/>
          <w:color w:val="000000" w:themeColor="text1"/>
          <w:sz w:val="24"/>
          <w:highlight w:val="none"/>
          <w:lang w:val="en-US" w:eastAsia="zh-CN" w:bidi="ar-SA"/>
          <w14:textFill>
            <w14:solidFill>
              <w14:schemeClr w14:val="tx1"/>
            </w14:solidFill>
          </w14:textFill>
        </w:rPr>
        <w:t>，确保质量和安全，不进行转包及违法分包，并在保修期内承担相应的维修责任。</w:t>
      </w:r>
    </w:p>
    <w:p w14:paraId="27880931">
      <w:pPr>
        <w:spacing w:line="30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2.3乙方应采取安全文明措施和环境保护措施，确保</w:t>
      </w:r>
      <w:r>
        <w:rPr>
          <w:rFonts w:hint="eastAsia" w:ascii="宋体" w:hAnsi="宋体" w:cs="宋体"/>
          <w:color w:val="000000" w:themeColor="text1"/>
          <w:sz w:val="24"/>
          <w:highlight w:val="none"/>
          <w:lang w:val="en-US" w:eastAsia="zh-CN" w:bidi="ar-SA"/>
          <w14:textFill>
            <w14:solidFill>
              <w14:schemeClr w14:val="tx1"/>
            </w14:solidFill>
          </w14:textFill>
        </w:rPr>
        <w:t>项目</w:t>
      </w:r>
      <w:r>
        <w:rPr>
          <w:rFonts w:hint="eastAsia" w:ascii="宋体" w:hAnsi="宋体" w:eastAsia="宋体" w:cs="宋体"/>
          <w:color w:val="000000" w:themeColor="text1"/>
          <w:sz w:val="24"/>
          <w:highlight w:val="none"/>
          <w:lang w:val="en-US" w:eastAsia="zh-CN" w:bidi="ar-SA"/>
          <w14:textFill>
            <w14:solidFill>
              <w14:schemeClr w14:val="tx1"/>
            </w14:solidFill>
          </w14:textFill>
        </w:rPr>
        <w:t>及人员、材料、设备和设施的安全，负责</w:t>
      </w:r>
      <w:r>
        <w:rPr>
          <w:rFonts w:hint="eastAsia" w:ascii="宋体" w:hAnsi="宋体" w:cs="宋体"/>
          <w:color w:val="000000" w:themeColor="text1"/>
          <w:sz w:val="24"/>
          <w:highlight w:val="none"/>
          <w:lang w:val="en-US" w:eastAsia="zh-CN" w:bidi="ar-SA"/>
          <w14:textFill>
            <w14:solidFill>
              <w14:schemeClr w14:val="tx1"/>
            </w14:solidFill>
          </w14:textFill>
        </w:rPr>
        <w:t>工作</w:t>
      </w:r>
      <w:r>
        <w:rPr>
          <w:rFonts w:hint="eastAsia" w:ascii="宋体" w:hAnsi="宋体" w:eastAsia="宋体" w:cs="宋体"/>
          <w:color w:val="000000" w:themeColor="text1"/>
          <w:sz w:val="24"/>
          <w:highlight w:val="none"/>
          <w:lang w:val="en-US" w:eastAsia="zh-CN" w:bidi="ar-SA"/>
          <w14:textFill>
            <w14:solidFill>
              <w14:schemeClr w14:val="tx1"/>
            </w14:solidFill>
          </w14:textFill>
        </w:rPr>
        <w:t>场地及其周边环境与生态的保护工作，并承担由于</w:t>
      </w:r>
      <w:r>
        <w:rPr>
          <w:rFonts w:hint="eastAsia" w:ascii="宋体" w:hAnsi="宋体" w:cs="宋体"/>
          <w:color w:val="000000" w:themeColor="text1"/>
          <w:sz w:val="24"/>
          <w:highlight w:val="none"/>
          <w:lang w:val="en-US" w:eastAsia="zh-CN" w:bidi="ar-SA"/>
          <w14:textFill>
            <w14:solidFill>
              <w14:schemeClr w14:val="tx1"/>
            </w14:solidFill>
          </w14:textFill>
        </w:rPr>
        <w:t>操作</w:t>
      </w:r>
      <w:r>
        <w:rPr>
          <w:rFonts w:hint="eastAsia" w:ascii="宋体" w:hAnsi="宋体" w:eastAsia="宋体" w:cs="宋体"/>
          <w:color w:val="000000" w:themeColor="text1"/>
          <w:sz w:val="24"/>
          <w:highlight w:val="none"/>
          <w:lang w:val="en-US" w:eastAsia="zh-CN" w:bidi="ar-SA"/>
          <w14:textFill>
            <w14:solidFill>
              <w14:schemeClr w14:val="tx1"/>
            </w14:solidFill>
          </w14:textFill>
        </w:rPr>
        <w:t>不当产生的一切经济赔偿责任及法律责任。乙方应为</w:t>
      </w:r>
      <w:r>
        <w:rPr>
          <w:rFonts w:hint="eastAsia" w:ascii="宋体" w:hAnsi="宋体" w:cs="宋体"/>
          <w:color w:val="000000" w:themeColor="text1"/>
          <w:sz w:val="24"/>
          <w:highlight w:val="none"/>
          <w:lang w:val="en-US" w:eastAsia="zh-CN" w:bidi="ar-SA"/>
          <w14:textFill>
            <w14:solidFill>
              <w14:schemeClr w14:val="tx1"/>
            </w14:solidFill>
          </w14:textFill>
        </w:rPr>
        <w:t>工作</w:t>
      </w:r>
      <w:r>
        <w:rPr>
          <w:rFonts w:hint="eastAsia" w:ascii="宋体" w:hAnsi="宋体" w:eastAsia="宋体" w:cs="宋体"/>
          <w:color w:val="000000" w:themeColor="text1"/>
          <w:sz w:val="24"/>
          <w:highlight w:val="none"/>
          <w:lang w:val="en-US" w:eastAsia="zh-CN" w:bidi="ar-SA"/>
          <w14:textFill>
            <w14:solidFill>
              <w14:schemeClr w14:val="tx1"/>
            </w14:solidFill>
          </w14:textFill>
        </w:rPr>
        <w:t>现场的全部人员和设施办理保险并支付保险费。</w:t>
      </w:r>
    </w:p>
    <w:p w14:paraId="761E0701">
      <w:pPr>
        <w:spacing w:line="30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2.4乙方按合同约定的项目内容和进度要求，对所有作业和</w:t>
      </w:r>
      <w:r>
        <w:rPr>
          <w:rFonts w:hint="eastAsia" w:ascii="宋体" w:hAnsi="宋体" w:cs="宋体"/>
          <w:color w:val="000000" w:themeColor="text1"/>
          <w:sz w:val="24"/>
          <w:highlight w:val="none"/>
          <w:lang w:val="en-US" w:eastAsia="zh-CN" w:bidi="ar-SA"/>
          <w14:textFill>
            <w14:solidFill>
              <w14:schemeClr w14:val="tx1"/>
            </w14:solidFill>
          </w14:textFill>
        </w:rPr>
        <w:t>作业</w:t>
      </w:r>
      <w:r>
        <w:rPr>
          <w:rFonts w:hint="eastAsia" w:ascii="宋体" w:hAnsi="宋体" w:eastAsia="宋体" w:cs="宋体"/>
          <w:color w:val="000000" w:themeColor="text1"/>
          <w:sz w:val="24"/>
          <w:highlight w:val="none"/>
          <w:lang w:val="en-US" w:eastAsia="zh-CN" w:bidi="ar-SA"/>
          <w14:textFill>
            <w14:solidFill>
              <w14:schemeClr w14:val="tx1"/>
            </w14:solidFill>
          </w14:textFill>
        </w:rPr>
        <w:t>方法的完备性和安全可靠性负责。甲方对乙方提交的进度计划的确认，不能减轻或免除乙方根据法律规定和合同约定应承担的任何责任或义务。</w:t>
      </w:r>
    </w:p>
    <w:p w14:paraId="638A73E4">
      <w:pPr>
        <w:spacing w:line="30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2.5项目质量标准必须符合现行国家和地方有关项目质量验收规范和标准的要求。项目质量未达到合同约定标准的，乙方必须返工直至项目质量达到合同约定的标准为止，并承担由此增加的费用和（或）延误的工期损失。</w:t>
      </w:r>
    </w:p>
    <w:p w14:paraId="48CC4B52">
      <w:pPr>
        <w:spacing w:line="30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2.6乙方应如期足额的支付</w:t>
      </w:r>
      <w:r>
        <w:rPr>
          <w:rFonts w:hint="eastAsia" w:ascii="宋体" w:hAnsi="宋体" w:cs="宋体"/>
          <w:color w:val="000000" w:themeColor="text1"/>
          <w:sz w:val="24"/>
          <w:highlight w:val="none"/>
          <w:lang w:val="en-US" w:eastAsia="zh-CN" w:bidi="ar-SA"/>
          <w14:textFill>
            <w14:solidFill>
              <w14:schemeClr w14:val="tx1"/>
            </w14:solidFill>
          </w14:textFill>
        </w:rPr>
        <w:t>作业</w:t>
      </w:r>
      <w:r>
        <w:rPr>
          <w:rFonts w:hint="eastAsia" w:ascii="宋体" w:hAnsi="宋体" w:eastAsia="宋体" w:cs="宋体"/>
          <w:color w:val="000000" w:themeColor="text1"/>
          <w:sz w:val="24"/>
          <w:highlight w:val="none"/>
          <w:lang w:val="en-US" w:eastAsia="zh-CN" w:bidi="ar-SA"/>
          <w14:textFill>
            <w14:solidFill>
              <w14:schemeClr w14:val="tx1"/>
            </w14:solidFill>
          </w14:textFill>
        </w:rPr>
        <w:t>人员工资，若乙方因拖欠</w:t>
      </w:r>
      <w:r>
        <w:rPr>
          <w:rFonts w:hint="eastAsia" w:ascii="宋体" w:hAnsi="宋体" w:cs="宋体"/>
          <w:color w:val="000000" w:themeColor="text1"/>
          <w:sz w:val="24"/>
          <w:highlight w:val="none"/>
          <w:lang w:val="en-US" w:eastAsia="zh-CN" w:bidi="ar-SA"/>
          <w14:textFill>
            <w14:solidFill>
              <w14:schemeClr w14:val="tx1"/>
            </w14:solidFill>
          </w14:textFill>
        </w:rPr>
        <w:t>作业</w:t>
      </w:r>
      <w:r>
        <w:rPr>
          <w:rFonts w:hint="eastAsia" w:ascii="宋体" w:hAnsi="宋体" w:eastAsia="宋体" w:cs="宋体"/>
          <w:color w:val="000000" w:themeColor="text1"/>
          <w:sz w:val="24"/>
          <w:highlight w:val="none"/>
          <w:lang w:val="en-US" w:eastAsia="zh-CN" w:bidi="ar-SA"/>
          <w14:textFill>
            <w14:solidFill>
              <w14:schemeClr w14:val="tx1"/>
            </w14:solidFill>
          </w14:textFill>
        </w:rPr>
        <w:t>人员工资导致</w:t>
      </w:r>
      <w:r>
        <w:rPr>
          <w:rFonts w:hint="eastAsia" w:ascii="宋体" w:hAnsi="宋体" w:cs="宋体"/>
          <w:color w:val="000000" w:themeColor="text1"/>
          <w:sz w:val="24"/>
          <w:highlight w:val="none"/>
          <w:lang w:val="en-US" w:eastAsia="zh-CN" w:bidi="ar-SA"/>
          <w14:textFill>
            <w14:solidFill>
              <w14:schemeClr w14:val="tx1"/>
            </w14:solidFill>
          </w14:textFill>
        </w:rPr>
        <w:t>作业</w:t>
      </w:r>
      <w:r>
        <w:rPr>
          <w:rFonts w:hint="eastAsia" w:ascii="宋体" w:hAnsi="宋体" w:eastAsia="宋体" w:cs="宋体"/>
          <w:color w:val="000000" w:themeColor="text1"/>
          <w:sz w:val="24"/>
          <w:highlight w:val="none"/>
          <w:lang w:val="en-US" w:eastAsia="zh-CN" w:bidi="ar-SA"/>
          <w14:textFill>
            <w14:solidFill>
              <w14:schemeClr w14:val="tx1"/>
            </w14:solidFill>
          </w14:textFill>
        </w:rPr>
        <w:t>人员阻工、滋事的，甲方有权直接从</w:t>
      </w:r>
      <w:r>
        <w:rPr>
          <w:rFonts w:hint="eastAsia" w:ascii="宋体" w:hAnsi="宋体" w:cs="宋体"/>
          <w:color w:val="000000" w:themeColor="text1"/>
          <w:sz w:val="24"/>
          <w:highlight w:val="none"/>
          <w:lang w:val="en-US" w:eastAsia="zh-CN" w:bidi="ar-SA"/>
          <w14:textFill>
            <w14:solidFill>
              <w14:schemeClr w14:val="tx1"/>
            </w14:solidFill>
          </w14:textFill>
        </w:rPr>
        <w:t>合同价款</w:t>
      </w:r>
      <w:r>
        <w:rPr>
          <w:rFonts w:hint="eastAsia" w:ascii="宋体" w:hAnsi="宋体" w:eastAsia="宋体" w:cs="宋体"/>
          <w:color w:val="000000" w:themeColor="text1"/>
          <w:sz w:val="24"/>
          <w:highlight w:val="none"/>
          <w:lang w:val="en-US" w:eastAsia="zh-CN" w:bidi="ar-SA"/>
          <w14:textFill>
            <w14:solidFill>
              <w14:schemeClr w14:val="tx1"/>
            </w14:solidFill>
          </w14:textFill>
        </w:rPr>
        <w:t>中扣留相应金额用于解决乙方拖欠的</w:t>
      </w:r>
      <w:r>
        <w:rPr>
          <w:rFonts w:hint="eastAsia" w:ascii="宋体" w:hAnsi="宋体" w:cs="宋体"/>
          <w:color w:val="000000" w:themeColor="text1"/>
          <w:sz w:val="24"/>
          <w:highlight w:val="none"/>
          <w:lang w:val="en-US" w:eastAsia="zh-CN" w:bidi="ar-SA"/>
          <w14:textFill>
            <w14:solidFill>
              <w14:schemeClr w14:val="tx1"/>
            </w14:solidFill>
          </w14:textFill>
        </w:rPr>
        <w:t>作业</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人员工资。    </w:t>
      </w:r>
    </w:p>
    <w:p w14:paraId="61B4EB10">
      <w:pPr>
        <w:spacing w:line="30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2.7乙方必须自行处理好地方矛盾，如因此造成项目进度及质量不能满足要求，一切后果由乙方自负。</w:t>
      </w:r>
    </w:p>
    <w:p w14:paraId="58CD29F6">
      <w:pPr>
        <w:spacing w:line="30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2.8</w:t>
      </w:r>
      <w:r>
        <w:rPr>
          <w:rFonts w:hint="eastAsia" w:ascii="宋体" w:hAnsi="宋体" w:cs="宋体"/>
          <w:color w:val="000000" w:themeColor="text1"/>
          <w:sz w:val="24"/>
          <w:highlight w:val="none"/>
          <w:lang w:val="en-US" w:eastAsia="zh-CN" w:bidi="ar-SA"/>
          <w14:textFill>
            <w14:solidFill>
              <w14:schemeClr w14:val="tx1"/>
            </w14:solidFill>
          </w14:textFill>
        </w:rPr>
        <w:t>合同服务期内</w:t>
      </w:r>
      <w:r>
        <w:rPr>
          <w:rFonts w:hint="eastAsia" w:ascii="宋体" w:hAnsi="宋体" w:eastAsia="宋体" w:cs="宋体"/>
          <w:color w:val="000000" w:themeColor="text1"/>
          <w:sz w:val="24"/>
          <w:highlight w:val="none"/>
          <w:lang w:val="en-US" w:eastAsia="zh-CN" w:bidi="ar-SA"/>
          <w14:textFill>
            <w14:solidFill>
              <w14:schemeClr w14:val="tx1"/>
            </w14:solidFill>
          </w14:textFill>
        </w:rPr>
        <w:t>所涉及的内容、数量在实际</w:t>
      </w:r>
      <w:r>
        <w:rPr>
          <w:rFonts w:hint="eastAsia" w:ascii="宋体" w:hAnsi="宋体" w:cs="宋体"/>
          <w:color w:val="000000" w:themeColor="text1"/>
          <w:sz w:val="24"/>
          <w:highlight w:val="none"/>
          <w:lang w:val="en-US" w:eastAsia="zh-CN" w:bidi="ar-SA"/>
          <w14:textFill>
            <w14:solidFill>
              <w14:schemeClr w14:val="tx1"/>
            </w14:solidFill>
          </w14:textFill>
        </w:rPr>
        <w:t>作业</w:t>
      </w:r>
      <w:r>
        <w:rPr>
          <w:rFonts w:hint="eastAsia" w:ascii="宋体" w:hAnsi="宋体" w:eastAsia="宋体" w:cs="宋体"/>
          <w:color w:val="000000" w:themeColor="text1"/>
          <w:sz w:val="24"/>
          <w:highlight w:val="none"/>
          <w:lang w:val="en-US" w:eastAsia="zh-CN" w:bidi="ar-SA"/>
          <w14:textFill>
            <w14:solidFill>
              <w14:schemeClr w14:val="tx1"/>
            </w14:solidFill>
          </w14:textFill>
        </w:rPr>
        <w:t>中如有增减，乙方必须服从甲方安排。</w:t>
      </w:r>
    </w:p>
    <w:p w14:paraId="5E3EFBA9">
      <w:pPr>
        <w:spacing w:line="300" w:lineRule="auto"/>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2.9 乙方在</w:t>
      </w:r>
      <w:r>
        <w:rPr>
          <w:rFonts w:hint="eastAsia" w:ascii="宋体" w:hAnsi="宋体" w:cs="宋体"/>
          <w:b/>
          <w:bCs/>
          <w:color w:val="000000" w:themeColor="text1"/>
          <w:sz w:val="24"/>
          <w:highlight w:val="none"/>
          <w:lang w:val="en-US" w:eastAsia="zh-CN" w:bidi="ar-SA"/>
          <w14:textFill>
            <w14:solidFill>
              <w14:schemeClr w14:val="tx1"/>
            </w14:solidFill>
          </w14:textFill>
        </w:rPr>
        <w:t>作业</w:t>
      </w:r>
      <w:r>
        <w:rPr>
          <w:rFonts w:hint="eastAsia" w:ascii="宋体" w:hAnsi="宋体" w:eastAsia="宋体" w:cs="宋体"/>
          <w:b/>
          <w:bCs/>
          <w:color w:val="000000" w:themeColor="text1"/>
          <w:sz w:val="24"/>
          <w:highlight w:val="none"/>
          <w:lang w:val="en-US" w:eastAsia="zh-CN" w:bidi="ar-SA"/>
          <w14:textFill>
            <w14:solidFill>
              <w14:schemeClr w14:val="tx1"/>
            </w14:solidFill>
          </w14:textFill>
        </w:rPr>
        <w:t>过程中必须保证</w:t>
      </w:r>
      <w:r>
        <w:rPr>
          <w:rFonts w:hint="eastAsia" w:ascii="宋体" w:hAnsi="宋体" w:cs="宋体"/>
          <w:b/>
          <w:bCs/>
          <w:color w:val="000000" w:themeColor="text1"/>
          <w:sz w:val="24"/>
          <w:highlight w:val="none"/>
          <w:lang w:val="en-US" w:eastAsia="zh-CN" w:bidi="ar-SA"/>
          <w14:textFill>
            <w14:solidFill>
              <w14:schemeClr w14:val="tx1"/>
            </w14:solidFill>
          </w14:textFill>
        </w:rPr>
        <w:t>作业</w:t>
      </w:r>
      <w:r>
        <w:rPr>
          <w:rFonts w:hint="eastAsia" w:ascii="宋体" w:hAnsi="宋体" w:eastAsia="宋体" w:cs="宋体"/>
          <w:b/>
          <w:bCs/>
          <w:color w:val="000000" w:themeColor="text1"/>
          <w:sz w:val="24"/>
          <w:highlight w:val="none"/>
          <w:lang w:val="en-US" w:eastAsia="zh-CN" w:bidi="ar-SA"/>
          <w14:textFill>
            <w14:solidFill>
              <w14:schemeClr w14:val="tx1"/>
            </w14:solidFill>
          </w14:textFill>
        </w:rPr>
        <w:t>现场的安全及项目质量，如由乙方原因造成的安全和质量事故，全部责任及由此造成的费用由乙方独立承担</w:t>
      </w:r>
      <w:r>
        <w:rPr>
          <w:rFonts w:hint="eastAsia" w:ascii="宋体" w:hAnsi="宋体" w:cs="宋体"/>
          <w:b/>
          <w:bCs/>
          <w:color w:val="000000" w:themeColor="text1"/>
          <w:sz w:val="24"/>
          <w:highlight w:val="none"/>
          <w14:textFill>
            <w14:solidFill>
              <w14:schemeClr w14:val="tx1"/>
            </w14:solidFill>
          </w14:textFill>
        </w:rPr>
        <w:t>。</w:t>
      </w:r>
    </w:p>
    <w:p w14:paraId="6FAAD3BA">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四、违约责任</w:t>
      </w:r>
    </w:p>
    <w:p w14:paraId="168E7D5F">
      <w:pPr>
        <w:spacing w:line="30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1、因乙方原因延误约定</w:t>
      </w:r>
      <w:r>
        <w:rPr>
          <w:rFonts w:hint="eastAsia" w:ascii="宋体" w:hAnsi="宋体" w:cs="宋体"/>
          <w:color w:val="000000" w:themeColor="text1"/>
          <w:sz w:val="24"/>
          <w:highlight w:val="none"/>
          <w:lang w:val="en-US" w:eastAsia="zh-CN" w:bidi="ar-SA"/>
          <w14:textFill>
            <w14:solidFill>
              <w14:schemeClr w14:val="tx1"/>
            </w14:solidFill>
          </w14:textFill>
        </w:rPr>
        <w:t>进度</w:t>
      </w:r>
      <w:r>
        <w:rPr>
          <w:rFonts w:hint="eastAsia" w:ascii="宋体" w:hAnsi="宋体" w:eastAsia="宋体" w:cs="宋体"/>
          <w:color w:val="000000" w:themeColor="text1"/>
          <w:sz w:val="24"/>
          <w:highlight w:val="none"/>
          <w:lang w:val="en-US" w:eastAsia="zh-CN" w:bidi="ar-SA"/>
          <w14:textFill>
            <w14:solidFill>
              <w14:schemeClr w14:val="tx1"/>
            </w14:solidFill>
          </w14:textFill>
        </w:rPr>
        <w:t>，按延误约定</w:t>
      </w:r>
      <w:r>
        <w:rPr>
          <w:rFonts w:hint="eastAsia" w:ascii="宋体" w:hAnsi="宋体" w:cs="宋体"/>
          <w:color w:val="000000" w:themeColor="text1"/>
          <w:sz w:val="24"/>
          <w:highlight w:val="none"/>
          <w:lang w:val="en-US" w:eastAsia="zh-CN" w:bidi="ar-SA"/>
          <w14:textFill>
            <w14:solidFill>
              <w14:schemeClr w14:val="tx1"/>
            </w14:solidFill>
          </w14:textFill>
        </w:rPr>
        <w:t>进度</w:t>
      </w:r>
      <w:r>
        <w:rPr>
          <w:rFonts w:hint="eastAsia" w:ascii="宋体" w:hAnsi="宋体" w:eastAsia="宋体" w:cs="宋体"/>
          <w:color w:val="000000" w:themeColor="text1"/>
          <w:sz w:val="24"/>
          <w:highlight w:val="none"/>
          <w:lang w:val="en-US" w:eastAsia="zh-CN" w:bidi="ar-SA"/>
          <w14:textFill>
            <w14:solidFill>
              <w14:schemeClr w14:val="tx1"/>
            </w14:solidFill>
          </w14:textFill>
        </w:rPr>
        <w:t>的天数承担</w:t>
      </w:r>
      <w:r>
        <w:rPr>
          <w:rFonts w:hint="eastAsia" w:ascii="宋体" w:hAnsi="宋体" w:cs="宋体"/>
          <w:color w:val="000000" w:themeColor="text1"/>
          <w:sz w:val="24"/>
          <w:highlight w:val="none"/>
          <w:lang w:val="en-US" w:eastAsia="zh-CN" w:bidi="ar-SA"/>
          <w14:textFill>
            <w14:solidFill>
              <w14:schemeClr w14:val="tx1"/>
            </w14:solidFill>
          </w14:textFill>
        </w:rPr>
        <w:t>500元</w:t>
      </w:r>
      <w:r>
        <w:rPr>
          <w:rFonts w:hint="eastAsia" w:ascii="宋体" w:hAnsi="宋体" w:eastAsia="宋体" w:cs="宋体"/>
          <w:color w:val="000000" w:themeColor="text1"/>
          <w:sz w:val="24"/>
          <w:highlight w:val="none"/>
          <w:lang w:val="en-US" w:eastAsia="zh-CN" w:bidi="ar-SA"/>
          <w14:textFill>
            <w14:solidFill>
              <w14:schemeClr w14:val="tx1"/>
            </w14:solidFill>
          </w14:textFill>
        </w:rPr>
        <w:t>/天的逾期违约金，并承担</w:t>
      </w:r>
      <w:r>
        <w:rPr>
          <w:rFonts w:hint="eastAsia" w:ascii="宋体" w:hAnsi="宋体" w:cs="宋体"/>
          <w:color w:val="000000" w:themeColor="text1"/>
          <w:sz w:val="24"/>
          <w:highlight w:val="none"/>
          <w:lang w:val="en-US" w:eastAsia="zh-CN" w:bidi="ar-SA"/>
          <w14:textFill>
            <w14:solidFill>
              <w14:schemeClr w14:val="tx1"/>
            </w14:solidFill>
          </w14:textFill>
        </w:rPr>
        <w:t>进度</w:t>
      </w:r>
      <w:r>
        <w:rPr>
          <w:rFonts w:hint="eastAsia" w:ascii="宋体" w:hAnsi="宋体" w:eastAsia="宋体" w:cs="宋体"/>
          <w:color w:val="000000" w:themeColor="text1"/>
          <w:sz w:val="24"/>
          <w:highlight w:val="none"/>
          <w:lang w:val="en-US" w:eastAsia="zh-CN" w:bidi="ar-SA"/>
          <w14:textFill>
            <w14:solidFill>
              <w14:schemeClr w14:val="tx1"/>
            </w14:solidFill>
          </w14:textFill>
        </w:rPr>
        <w:t>延误给甲方造成的损失。</w:t>
      </w:r>
    </w:p>
    <w:p w14:paraId="19081E6D">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w:t>
      </w:r>
      <w:r>
        <w:rPr>
          <w:rFonts w:hint="eastAsia" w:ascii="宋体" w:hAnsi="宋体" w:eastAsia="宋体" w:cs="宋体"/>
          <w:color w:val="000000" w:themeColor="text1"/>
          <w:sz w:val="24"/>
          <w:highlight w:val="none"/>
          <w:shd w:val="clear" w:color="auto" w:fill="FFFFFF"/>
          <w:lang w:val="en-US" w:eastAsia="zh-CN" w:bidi="ar-SA"/>
          <w14:textFill>
            <w14:solidFill>
              <w14:schemeClr w14:val="tx1"/>
            </w14:solidFill>
          </w14:textFill>
        </w:rPr>
        <w:t>质量达不到合同约定的标准，乙方须无条件负责返工，并承担返工费用，甲方有权要求乙方按</w:t>
      </w:r>
      <w:r>
        <w:rPr>
          <w:rFonts w:hint="eastAsia" w:ascii="宋体" w:hAnsi="宋体" w:cs="宋体"/>
          <w:color w:val="000000" w:themeColor="text1"/>
          <w:sz w:val="24"/>
          <w:highlight w:val="none"/>
          <w:shd w:val="clear" w:color="auto" w:fill="FFFFFF"/>
          <w:lang w:val="en-US" w:eastAsia="zh-CN" w:bidi="ar-SA"/>
          <w14:textFill>
            <w14:solidFill>
              <w14:schemeClr w14:val="tx1"/>
            </w14:solidFill>
          </w14:textFill>
        </w:rPr>
        <w:t>5万元/次</w:t>
      </w:r>
      <w:r>
        <w:rPr>
          <w:rFonts w:hint="eastAsia" w:ascii="宋体" w:hAnsi="宋体" w:eastAsia="宋体" w:cs="宋体"/>
          <w:color w:val="000000" w:themeColor="text1"/>
          <w:sz w:val="24"/>
          <w:highlight w:val="none"/>
          <w:shd w:val="clear" w:color="auto" w:fill="FFFFFF"/>
          <w:lang w:val="en-US" w:eastAsia="zh-CN" w:bidi="ar-SA"/>
          <w14:textFill>
            <w14:solidFill>
              <w14:schemeClr w14:val="tx1"/>
            </w14:solidFill>
          </w14:textFill>
        </w:rPr>
        <w:t>承担违约金。如果返工仍达不到合同约定的标准，甲方有权终止合同，不再支付乙方</w:t>
      </w:r>
      <w:r>
        <w:rPr>
          <w:rFonts w:hint="eastAsia" w:ascii="宋体" w:hAnsi="宋体" w:cs="宋体"/>
          <w:color w:val="000000" w:themeColor="text1"/>
          <w:sz w:val="24"/>
          <w:highlight w:val="none"/>
          <w:shd w:val="clear" w:color="auto" w:fill="FFFFFF"/>
          <w:lang w:val="en-US" w:eastAsia="zh-CN" w:bidi="ar-SA"/>
          <w14:textFill>
            <w14:solidFill>
              <w14:schemeClr w14:val="tx1"/>
            </w14:solidFill>
          </w14:textFill>
        </w:rPr>
        <w:t>服务费</w:t>
      </w:r>
      <w:r>
        <w:rPr>
          <w:rFonts w:hint="eastAsia" w:ascii="宋体" w:hAnsi="宋体" w:eastAsia="宋体" w:cs="宋体"/>
          <w:color w:val="000000" w:themeColor="text1"/>
          <w:sz w:val="24"/>
          <w:highlight w:val="none"/>
          <w:shd w:val="clear" w:color="auto" w:fill="FFFFFF"/>
          <w:lang w:val="en-US" w:eastAsia="zh-CN" w:bidi="ar-SA"/>
          <w14:textFill>
            <w14:solidFill>
              <w14:schemeClr w14:val="tx1"/>
            </w14:solidFill>
          </w14:textFill>
        </w:rPr>
        <w:t>和一切费用，已付的</w:t>
      </w:r>
      <w:r>
        <w:rPr>
          <w:rFonts w:hint="eastAsia" w:ascii="宋体" w:hAnsi="宋体" w:cs="宋体"/>
          <w:color w:val="000000" w:themeColor="text1"/>
          <w:sz w:val="24"/>
          <w:highlight w:val="none"/>
          <w:lang w:val="en-US" w:eastAsia="zh-CN" w:bidi="ar-SA"/>
          <w14:textFill>
            <w14:solidFill>
              <w14:schemeClr w14:val="tx1"/>
            </w14:solidFill>
          </w14:textFill>
        </w:rPr>
        <w:t>服务费</w:t>
      </w:r>
      <w:r>
        <w:rPr>
          <w:rFonts w:hint="eastAsia" w:ascii="宋体" w:hAnsi="宋体" w:eastAsia="宋体" w:cs="宋体"/>
          <w:color w:val="000000" w:themeColor="text1"/>
          <w:sz w:val="24"/>
          <w:highlight w:val="none"/>
          <w:lang w:val="en-US" w:eastAsia="zh-CN" w:bidi="ar-SA"/>
          <w14:textFill>
            <w14:solidFill>
              <w14:schemeClr w14:val="tx1"/>
            </w14:solidFill>
          </w14:textFill>
        </w:rPr>
        <w:t>应予返还</w:t>
      </w:r>
      <w:r>
        <w:rPr>
          <w:rFonts w:hint="eastAsia" w:ascii="宋体" w:hAnsi="宋体" w:eastAsia="宋体" w:cs="宋体"/>
          <w:color w:val="000000" w:themeColor="text1"/>
          <w:sz w:val="24"/>
          <w:highlight w:val="none"/>
          <w:shd w:val="clear" w:color="auto" w:fill="FFFFFF"/>
          <w:lang w:val="en-US" w:eastAsia="zh-CN" w:bidi="ar-SA"/>
          <w14:textFill>
            <w14:solidFill>
              <w14:schemeClr w14:val="tx1"/>
            </w14:solidFill>
          </w14:textFill>
        </w:rPr>
        <w:t>，并且由乙方赔偿由此造成的甲方的一切损失</w:t>
      </w:r>
      <w:r>
        <w:rPr>
          <w:rFonts w:hint="eastAsia" w:ascii="宋体" w:hAnsi="宋体" w:cs="宋体"/>
          <w:color w:val="000000" w:themeColor="text1"/>
          <w:sz w:val="24"/>
          <w:highlight w:val="none"/>
          <w14:textFill>
            <w14:solidFill>
              <w14:schemeClr w14:val="tx1"/>
            </w14:solidFill>
          </w14:textFill>
        </w:rPr>
        <w:t>。</w:t>
      </w:r>
    </w:p>
    <w:p w14:paraId="3B04B0EB">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五、不可抗力</w:t>
      </w:r>
    </w:p>
    <w:p w14:paraId="2E8A608A">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如果发生签约时不能预见的事故，而合同各方又不能避免或克服其影响，该事故即构成不可抗力。这些事故包括但不限于自然灾害（如地震、失火、洪水、恶劣天气造成超过正常设计标准的风暴等）和战争；</w:t>
      </w:r>
    </w:p>
    <w:p w14:paraId="744928C3">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在履行本合同期间，由于各方面都无法控制的不可抗力因素而造成本合同无法履行或延迟履行，不应视为违约；</w:t>
      </w:r>
    </w:p>
    <w:p w14:paraId="57CCFF13">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当不可抗力发生后，受害方应以最快的方式通知对方，并提供有效的书面证明，而且在所有情况下，均应积极采取措施，以消除或减少不可抗力所造成的影响；</w:t>
      </w:r>
    </w:p>
    <w:p w14:paraId="6C4E4CEE">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当不可抗力终止时，受害方同样应以最快的方式通知对方</w:t>
      </w:r>
      <w:r>
        <w:rPr>
          <w:rFonts w:hint="eastAsia" w:ascii="宋体" w:hAnsi="宋体" w:cs="宋体"/>
          <w:color w:val="000000" w:themeColor="text1"/>
          <w:sz w:val="24"/>
          <w:highlight w:val="none"/>
          <w14:textFill>
            <w14:solidFill>
              <w14:schemeClr w14:val="tx1"/>
            </w14:solidFill>
          </w14:textFill>
        </w:rPr>
        <w:t>。</w:t>
      </w:r>
    </w:p>
    <w:p w14:paraId="3183119A">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六、争议解决方式</w:t>
      </w:r>
    </w:p>
    <w:p w14:paraId="54FD91B1">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本合同在履行期间，各方如发生争议，应及时协商解决，协商不成的，任何一方均有权向甲方所在地人民法院提起诉讼。</w:t>
      </w:r>
    </w:p>
    <w:p w14:paraId="3B370694">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七、合同生效及其它：</w:t>
      </w:r>
    </w:p>
    <w:p w14:paraId="25D006EB">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1、生效：本合同自双方签字盖章之日起成立，并依法生效。</w:t>
      </w:r>
    </w:p>
    <w:p w14:paraId="650D2D56">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2、下列文件均为本合同不可分割的部分：</w:t>
      </w:r>
    </w:p>
    <w:p w14:paraId="11948557">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1)合同书及补充协议，</w:t>
      </w:r>
    </w:p>
    <w:p w14:paraId="16EF23FE">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2)成交通知书，</w:t>
      </w:r>
    </w:p>
    <w:p w14:paraId="1467F326">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3)询标纪要(如有)，</w:t>
      </w:r>
    </w:p>
    <w:p w14:paraId="2AE105EA">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4)甲乙双方签署的文件、电传、协商纪要等文件，</w:t>
      </w:r>
    </w:p>
    <w:p w14:paraId="7D6486F3">
      <w:pPr>
        <w:spacing w:line="360" w:lineRule="auto"/>
        <w:ind w:firstLine="480"/>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5)</w:t>
      </w:r>
      <w:r>
        <w:rPr>
          <w:rFonts w:hint="eastAsia" w:ascii="宋体" w:hAnsi="宋体" w:cs="宋体"/>
          <w:color w:val="000000" w:themeColor="text1"/>
          <w:sz w:val="24"/>
          <w:highlight w:val="none"/>
          <w:lang w:val="en-US" w:eastAsia="zh-CN" w:bidi="ar-SA"/>
          <w14:textFill>
            <w14:solidFill>
              <w14:schemeClr w14:val="tx1"/>
            </w14:solidFill>
          </w14:textFill>
        </w:rPr>
        <w:t>竞争性磋商文件</w:t>
      </w:r>
      <w:r>
        <w:rPr>
          <w:rFonts w:hint="eastAsia" w:ascii="宋体" w:hAnsi="宋体" w:eastAsia="宋体" w:cs="宋体"/>
          <w:color w:val="000000" w:themeColor="text1"/>
          <w:sz w:val="24"/>
          <w:highlight w:val="none"/>
          <w:lang w:val="en-US" w:eastAsia="zh-CN" w:bidi="ar-SA"/>
          <w14:textFill>
            <w14:solidFill>
              <w14:schemeClr w14:val="tx1"/>
            </w14:solidFill>
          </w14:textFill>
        </w:rPr>
        <w:t>及其补充文件，</w:t>
      </w:r>
    </w:p>
    <w:p w14:paraId="75861162">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6)</w:t>
      </w:r>
      <w:r>
        <w:rPr>
          <w:rFonts w:hint="eastAsia" w:ascii="宋体" w:hAnsi="宋体" w:cs="宋体"/>
          <w:color w:val="000000" w:themeColor="text1"/>
          <w:sz w:val="24"/>
          <w:highlight w:val="none"/>
          <w:lang w:val="en-US" w:eastAsia="zh-CN" w:bidi="ar-SA"/>
          <w14:textFill>
            <w14:solidFill>
              <w14:schemeClr w14:val="tx1"/>
            </w14:solidFill>
          </w14:textFill>
        </w:rPr>
        <w:t>响应文件</w:t>
      </w:r>
      <w:r>
        <w:rPr>
          <w:rFonts w:hint="eastAsia" w:ascii="宋体" w:hAnsi="宋体" w:eastAsia="宋体" w:cs="宋体"/>
          <w:color w:val="000000" w:themeColor="text1"/>
          <w:sz w:val="24"/>
          <w:highlight w:val="none"/>
          <w:lang w:val="en-US" w:eastAsia="zh-CN" w:bidi="ar-SA"/>
          <w14:textFill>
            <w14:solidFill>
              <w14:schemeClr w14:val="tx1"/>
            </w14:solidFill>
          </w14:textFill>
        </w:rPr>
        <w:t>及其补充文件</w:t>
      </w:r>
      <w:r>
        <w:rPr>
          <w:rFonts w:hint="eastAsia" w:ascii="宋体" w:hAnsi="宋体" w:cs="宋体"/>
          <w:color w:val="000000" w:themeColor="text1"/>
          <w:sz w:val="24"/>
          <w:highlight w:val="none"/>
          <w14:textFill>
            <w14:solidFill>
              <w14:schemeClr w14:val="tx1"/>
            </w14:solidFill>
          </w14:textFill>
        </w:rPr>
        <w:t>。</w:t>
      </w:r>
    </w:p>
    <w:p w14:paraId="7930EFD6">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八、合同份数：本合同一式四份，甲乙双方各执二份。</w:t>
      </w:r>
    </w:p>
    <w:tbl>
      <w:tblPr>
        <w:tblStyle w:val="28"/>
        <w:tblW w:w="85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75"/>
        <w:gridCol w:w="4276"/>
      </w:tblGrid>
      <w:tr w14:paraId="6D4B0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tcBorders>
              <w:top w:val="single" w:color="000000" w:sz="12" w:space="0"/>
              <w:left w:val="single" w:color="000000" w:sz="12" w:space="0"/>
              <w:bottom w:val="single" w:color="000000" w:sz="4" w:space="0"/>
              <w:right w:val="single" w:color="000000" w:sz="12" w:space="0"/>
            </w:tcBorders>
            <w:noWrap w:val="0"/>
            <w:vAlign w:val="bottom"/>
          </w:tcPr>
          <w:p w14:paraId="400D4F31">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甲方（盖章）：</w:t>
            </w:r>
          </w:p>
          <w:p w14:paraId="5E04C421">
            <w:pPr>
              <w:spacing w:line="360" w:lineRule="auto"/>
              <w:rPr>
                <w:rFonts w:ascii="宋体" w:hAnsi="宋体"/>
                <w:color w:val="000000" w:themeColor="text1"/>
                <w:sz w:val="24"/>
                <w:highlight w:val="none"/>
                <w14:textFill>
                  <w14:solidFill>
                    <w14:schemeClr w14:val="tx1"/>
                  </w14:solidFill>
                </w14:textFill>
              </w:rPr>
            </w:pPr>
          </w:p>
          <w:p w14:paraId="5D14A916">
            <w:pPr>
              <w:spacing w:line="360" w:lineRule="auto"/>
              <w:rPr>
                <w:rFonts w:ascii="宋体" w:hAnsi="宋体"/>
                <w:color w:val="000000" w:themeColor="text1"/>
                <w:sz w:val="24"/>
                <w:highlight w:val="none"/>
                <w14:textFill>
                  <w14:solidFill>
                    <w14:schemeClr w14:val="tx1"/>
                  </w14:solidFill>
                </w14:textFill>
              </w:rPr>
            </w:pPr>
          </w:p>
        </w:tc>
        <w:tc>
          <w:tcPr>
            <w:tcW w:w="4276" w:type="dxa"/>
            <w:tcBorders>
              <w:top w:val="single" w:color="000000" w:sz="12" w:space="0"/>
              <w:left w:val="single" w:color="000000" w:sz="12" w:space="0"/>
              <w:bottom w:val="single" w:color="000000" w:sz="4" w:space="0"/>
              <w:right w:val="single" w:color="000000" w:sz="12" w:space="0"/>
            </w:tcBorders>
            <w:noWrap w:val="0"/>
            <w:vAlign w:val="bottom"/>
          </w:tcPr>
          <w:p w14:paraId="156D631D">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乙方（盖章）：</w:t>
            </w:r>
          </w:p>
          <w:p w14:paraId="003F8B5B">
            <w:pPr>
              <w:spacing w:line="360" w:lineRule="auto"/>
              <w:rPr>
                <w:rFonts w:ascii="宋体" w:hAnsi="宋体"/>
                <w:color w:val="000000" w:themeColor="text1"/>
                <w:sz w:val="24"/>
                <w:highlight w:val="none"/>
                <w14:textFill>
                  <w14:solidFill>
                    <w14:schemeClr w14:val="tx1"/>
                  </w14:solidFill>
                </w14:textFill>
              </w:rPr>
            </w:pPr>
          </w:p>
          <w:p w14:paraId="06C0F50E">
            <w:pPr>
              <w:spacing w:line="360" w:lineRule="auto"/>
              <w:ind w:firstLine="200"/>
              <w:rPr>
                <w:rFonts w:ascii="宋体" w:hAnsi="宋体"/>
                <w:color w:val="000000" w:themeColor="text1"/>
                <w:sz w:val="24"/>
                <w:highlight w:val="none"/>
                <w14:textFill>
                  <w14:solidFill>
                    <w14:schemeClr w14:val="tx1"/>
                  </w14:solidFill>
                </w14:textFill>
              </w:rPr>
            </w:pPr>
          </w:p>
        </w:tc>
      </w:tr>
      <w:tr w14:paraId="64B45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tcBorders>
              <w:top w:val="single" w:color="000000" w:sz="4" w:space="0"/>
              <w:left w:val="single" w:color="000000" w:sz="12" w:space="0"/>
              <w:bottom w:val="single" w:color="000000" w:sz="4" w:space="0"/>
              <w:right w:val="single" w:color="000000" w:sz="12" w:space="0"/>
            </w:tcBorders>
            <w:noWrap w:val="0"/>
            <w:vAlign w:val="bottom"/>
          </w:tcPr>
          <w:p w14:paraId="052589EE">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开户行：</w:t>
            </w:r>
          </w:p>
        </w:tc>
        <w:tc>
          <w:tcPr>
            <w:tcW w:w="4276" w:type="dxa"/>
            <w:tcBorders>
              <w:top w:val="single" w:color="000000" w:sz="4" w:space="0"/>
              <w:left w:val="single" w:color="000000" w:sz="12" w:space="0"/>
              <w:bottom w:val="single" w:color="000000" w:sz="4" w:space="0"/>
              <w:right w:val="single" w:color="000000" w:sz="12" w:space="0"/>
            </w:tcBorders>
            <w:noWrap w:val="0"/>
            <w:vAlign w:val="bottom"/>
          </w:tcPr>
          <w:p w14:paraId="3A5E29D5">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开户行：              </w:t>
            </w:r>
          </w:p>
        </w:tc>
      </w:tr>
      <w:tr w14:paraId="177E3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tcBorders>
              <w:top w:val="single" w:color="000000" w:sz="4" w:space="0"/>
              <w:left w:val="single" w:color="000000" w:sz="12" w:space="0"/>
              <w:bottom w:val="single" w:color="000000" w:sz="4" w:space="0"/>
              <w:right w:val="single" w:color="000000" w:sz="12" w:space="0"/>
            </w:tcBorders>
            <w:noWrap w:val="0"/>
            <w:vAlign w:val="bottom"/>
          </w:tcPr>
          <w:p w14:paraId="2BF95133">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账号：</w:t>
            </w:r>
          </w:p>
        </w:tc>
        <w:tc>
          <w:tcPr>
            <w:tcW w:w="4276" w:type="dxa"/>
            <w:tcBorders>
              <w:top w:val="single" w:color="000000" w:sz="4" w:space="0"/>
              <w:left w:val="single" w:color="000000" w:sz="12" w:space="0"/>
              <w:bottom w:val="single" w:color="000000" w:sz="4" w:space="0"/>
              <w:right w:val="single" w:color="000000" w:sz="12" w:space="0"/>
            </w:tcBorders>
            <w:noWrap w:val="0"/>
            <w:vAlign w:val="bottom"/>
          </w:tcPr>
          <w:p w14:paraId="7EA875AA">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账号：</w:t>
            </w:r>
          </w:p>
        </w:tc>
      </w:tr>
      <w:tr w14:paraId="4A866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tcBorders>
              <w:top w:val="single" w:color="000000" w:sz="4" w:space="0"/>
              <w:left w:val="single" w:color="000000" w:sz="12" w:space="0"/>
              <w:bottom w:val="single" w:color="000000" w:sz="4" w:space="0"/>
              <w:right w:val="single" w:color="000000" w:sz="12" w:space="0"/>
            </w:tcBorders>
            <w:noWrap w:val="0"/>
            <w:vAlign w:val="bottom"/>
          </w:tcPr>
          <w:p w14:paraId="6DC5BF10">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税号：</w:t>
            </w:r>
          </w:p>
        </w:tc>
        <w:tc>
          <w:tcPr>
            <w:tcW w:w="4276" w:type="dxa"/>
            <w:tcBorders>
              <w:top w:val="single" w:color="000000" w:sz="4" w:space="0"/>
              <w:left w:val="single" w:color="000000" w:sz="12" w:space="0"/>
              <w:bottom w:val="single" w:color="000000" w:sz="4" w:space="0"/>
              <w:right w:val="single" w:color="000000" w:sz="12" w:space="0"/>
            </w:tcBorders>
            <w:noWrap w:val="0"/>
            <w:vAlign w:val="bottom"/>
          </w:tcPr>
          <w:p w14:paraId="16BC2E4D">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税号：</w:t>
            </w:r>
          </w:p>
        </w:tc>
      </w:tr>
      <w:tr w14:paraId="20B81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tcBorders>
              <w:top w:val="single" w:color="000000" w:sz="4" w:space="0"/>
              <w:left w:val="single" w:color="000000" w:sz="12" w:space="0"/>
              <w:bottom w:val="single" w:color="000000" w:sz="4" w:space="0"/>
              <w:right w:val="single" w:color="000000" w:sz="12" w:space="0"/>
            </w:tcBorders>
            <w:noWrap w:val="0"/>
            <w:vAlign w:val="bottom"/>
          </w:tcPr>
          <w:p w14:paraId="506B4D8D">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法定代表人(签字)：</w:t>
            </w:r>
          </w:p>
        </w:tc>
        <w:tc>
          <w:tcPr>
            <w:tcW w:w="4276" w:type="dxa"/>
            <w:tcBorders>
              <w:top w:val="single" w:color="000000" w:sz="4" w:space="0"/>
              <w:left w:val="single" w:color="000000" w:sz="12" w:space="0"/>
              <w:bottom w:val="single" w:color="000000" w:sz="4" w:space="0"/>
              <w:right w:val="single" w:color="000000" w:sz="12" w:space="0"/>
            </w:tcBorders>
            <w:noWrap w:val="0"/>
            <w:vAlign w:val="bottom"/>
          </w:tcPr>
          <w:p w14:paraId="01D096DB">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法定代表人(签字)：</w:t>
            </w:r>
          </w:p>
        </w:tc>
      </w:tr>
      <w:tr w14:paraId="50F08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tcBorders>
              <w:top w:val="single" w:color="000000" w:sz="4" w:space="0"/>
              <w:left w:val="single" w:color="000000" w:sz="12" w:space="0"/>
              <w:bottom w:val="single" w:color="000000" w:sz="4" w:space="0"/>
              <w:right w:val="single" w:color="000000" w:sz="12" w:space="0"/>
            </w:tcBorders>
            <w:noWrap w:val="0"/>
            <w:vAlign w:val="bottom"/>
          </w:tcPr>
          <w:p w14:paraId="303B0506">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委托代理人(签字)：</w:t>
            </w:r>
          </w:p>
        </w:tc>
        <w:tc>
          <w:tcPr>
            <w:tcW w:w="4276" w:type="dxa"/>
            <w:tcBorders>
              <w:top w:val="single" w:color="000000" w:sz="4" w:space="0"/>
              <w:left w:val="single" w:color="000000" w:sz="12" w:space="0"/>
              <w:bottom w:val="single" w:color="000000" w:sz="4" w:space="0"/>
              <w:right w:val="single" w:color="000000" w:sz="12" w:space="0"/>
            </w:tcBorders>
            <w:noWrap w:val="0"/>
            <w:vAlign w:val="bottom"/>
          </w:tcPr>
          <w:p w14:paraId="54AB5046">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委托代理人(签字)：</w:t>
            </w:r>
          </w:p>
        </w:tc>
      </w:tr>
      <w:tr w14:paraId="6D2B5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tcBorders>
              <w:top w:val="single" w:color="000000" w:sz="4" w:space="0"/>
              <w:left w:val="single" w:color="000000" w:sz="12" w:space="0"/>
              <w:bottom w:val="single" w:color="000000" w:sz="4" w:space="0"/>
              <w:right w:val="single" w:color="000000" w:sz="12" w:space="0"/>
            </w:tcBorders>
            <w:noWrap w:val="0"/>
            <w:vAlign w:val="bottom"/>
          </w:tcPr>
          <w:p w14:paraId="18DFBA4A">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电话：</w:t>
            </w:r>
          </w:p>
        </w:tc>
        <w:tc>
          <w:tcPr>
            <w:tcW w:w="4276" w:type="dxa"/>
            <w:tcBorders>
              <w:top w:val="single" w:color="000000" w:sz="4" w:space="0"/>
              <w:left w:val="single" w:color="000000" w:sz="12" w:space="0"/>
              <w:bottom w:val="single" w:color="000000" w:sz="4" w:space="0"/>
              <w:right w:val="single" w:color="000000" w:sz="12" w:space="0"/>
            </w:tcBorders>
            <w:noWrap w:val="0"/>
            <w:vAlign w:val="bottom"/>
          </w:tcPr>
          <w:p w14:paraId="347EA43B">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电话：</w:t>
            </w:r>
          </w:p>
        </w:tc>
      </w:tr>
      <w:tr w14:paraId="289B2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tcBorders>
              <w:top w:val="single" w:color="000000" w:sz="4" w:space="0"/>
              <w:left w:val="single" w:color="000000" w:sz="12" w:space="0"/>
              <w:bottom w:val="single" w:color="000000" w:sz="4" w:space="0"/>
              <w:right w:val="single" w:color="000000" w:sz="12" w:space="0"/>
            </w:tcBorders>
            <w:noWrap w:val="0"/>
            <w:vAlign w:val="bottom"/>
          </w:tcPr>
          <w:p w14:paraId="3BA11309">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传真：</w:t>
            </w:r>
          </w:p>
        </w:tc>
        <w:tc>
          <w:tcPr>
            <w:tcW w:w="4276" w:type="dxa"/>
            <w:tcBorders>
              <w:top w:val="single" w:color="000000" w:sz="4" w:space="0"/>
              <w:left w:val="single" w:color="000000" w:sz="12" w:space="0"/>
              <w:bottom w:val="single" w:color="000000" w:sz="4" w:space="0"/>
              <w:right w:val="single" w:color="000000" w:sz="12" w:space="0"/>
            </w:tcBorders>
            <w:noWrap w:val="0"/>
            <w:vAlign w:val="bottom"/>
          </w:tcPr>
          <w:p w14:paraId="68E642FB">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传真：</w:t>
            </w:r>
          </w:p>
        </w:tc>
      </w:tr>
      <w:tr w14:paraId="76F55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tcBorders>
              <w:top w:val="single" w:color="000000" w:sz="4" w:space="0"/>
              <w:left w:val="single" w:color="000000" w:sz="12" w:space="0"/>
              <w:bottom w:val="single" w:color="000000" w:sz="4" w:space="0"/>
              <w:right w:val="single" w:color="000000" w:sz="12" w:space="0"/>
            </w:tcBorders>
            <w:noWrap w:val="0"/>
            <w:vAlign w:val="bottom"/>
          </w:tcPr>
          <w:p w14:paraId="287E568E">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邮编：</w:t>
            </w:r>
          </w:p>
        </w:tc>
        <w:tc>
          <w:tcPr>
            <w:tcW w:w="4276" w:type="dxa"/>
            <w:tcBorders>
              <w:top w:val="single" w:color="000000" w:sz="4" w:space="0"/>
              <w:left w:val="single" w:color="000000" w:sz="12" w:space="0"/>
              <w:bottom w:val="single" w:color="000000" w:sz="4" w:space="0"/>
              <w:right w:val="single" w:color="000000" w:sz="12" w:space="0"/>
            </w:tcBorders>
            <w:noWrap w:val="0"/>
            <w:vAlign w:val="bottom"/>
          </w:tcPr>
          <w:p w14:paraId="19983E79">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邮编：</w:t>
            </w:r>
          </w:p>
        </w:tc>
      </w:tr>
      <w:tr w14:paraId="2FE89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tcBorders>
              <w:top w:val="single" w:color="000000" w:sz="4" w:space="0"/>
              <w:left w:val="single" w:color="000000" w:sz="12" w:space="0"/>
              <w:bottom w:val="single" w:color="000000" w:sz="4" w:space="0"/>
              <w:right w:val="single" w:color="000000" w:sz="12" w:space="0"/>
            </w:tcBorders>
            <w:noWrap w:val="0"/>
            <w:vAlign w:val="bottom"/>
          </w:tcPr>
          <w:p w14:paraId="213138FB">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 </w:t>
            </w:r>
          </w:p>
        </w:tc>
        <w:tc>
          <w:tcPr>
            <w:tcW w:w="4276" w:type="dxa"/>
            <w:tcBorders>
              <w:top w:val="single" w:color="000000" w:sz="4" w:space="0"/>
              <w:left w:val="single" w:color="000000" w:sz="12" w:space="0"/>
              <w:bottom w:val="single" w:color="000000" w:sz="4" w:space="0"/>
              <w:right w:val="single" w:color="000000" w:sz="12" w:space="0"/>
            </w:tcBorders>
            <w:noWrap w:val="0"/>
            <w:vAlign w:val="bottom"/>
          </w:tcPr>
          <w:p w14:paraId="7417262D">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 </w:t>
            </w:r>
          </w:p>
        </w:tc>
      </w:tr>
    </w:tbl>
    <w:p w14:paraId="6692F288">
      <w:pPr>
        <w:spacing w:line="500" w:lineRule="exact"/>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clear="all"/>
      </w:r>
      <w:bookmarkStart w:id="671" w:name="_Toc184825054"/>
    </w:p>
    <w:p w14:paraId="74B32B82">
      <w:pPr>
        <w:spacing w:line="500" w:lineRule="exact"/>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w:t>
      </w:r>
      <w:r>
        <w:rPr>
          <w:rFonts w:hint="eastAsia"/>
          <w:b/>
          <w:color w:val="000000" w:themeColor="text1"/>
          <w:sz w:val="36"/>
          <w:szCs w:val="36"/>
          <w:highlight w:val="none"/>
          <w14:textFill>
            <w14:solidFill>
              <w14:schemeClr w14:val="tx1"/>
            </w14:solidFill>
          </w14:textFill>
        </w:rPr>
        <w:t>六</w:t>
      </w:r>
      <w:r>
        <w:rPr>
          <w:b/>
          <w:color w:val="000000" w:themeColor="text1"/>
          <w:sz w:val="36"/>
          <w:szCs w:val="36"/>
          <w:highlight w:val="none"/>
          <w14:textFill>
            <w14:solidFill>
              <w14:schemeClr w14:val="tx1"/>
            </w14:solidFill>
          </w14:textFill>
        </w:rPr>
        <w:t xml:space="preserve">章   </w:t>
      </w:r>
      <w:r>
        <w:rPr>
          <w:rFonts w:hint="eastAsia"/>
          <w:b/>
          <w:color w:val="000000" w:themeColor="text1"/>
          <w:sz w:val="36"/>
          <w:szCs w:val="36"/>
          <w:highlight w:val="none"/>
          <w14:textFill>
            <w14:solidFill>
              <w14:schemeClr w14:val="tx1"/>
            </w14:solidFill>
          </w14:textFill>
        </w:rPr>
        <w:t>响应文件格式</w:t>
      </w:r>
      <w:bookmarkEnd w:id="671"/>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14:paraId="75C2DA4E">
      <w:pPr>
        <w:widowControl/>
        <w:jc w:val="left"/>
        <w:rPr>
          <w:color w:val="000000" w:themeColor="text1"/>
          <w:sz w:val="24"/>
          <w:highlight w:val="none"/>
          <w14:textFill>
            <w14:solidFill>
              <w14:schemeClr w14:val="tx1"/>
            </w14:solidFill>
          </w14:textFill>
        </w:rPr>
      </w:pPr>
    </w:p>
    <w:p w14:paraId="4A3F4803">
      <w:pPr>
        <w:rPr>
          <w:b/>
          <w:color w:val="000000" w:themeColor="text1"/>
          <w:spacing w:val="20"/>
          <w:szCs w:val="21"/>
          <w:highlight w:val="none"/>
          <w14:textFill>
            <w14:solidFill>
              <w14:schemeClr w14:val="tx1"/>
            </w14:solidFill>
          </w14:textFill>
        </w:rPr>
      </w:pPr>
    </w:p>
    <w:p w14:paraId="517229CE">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响应文件</w:t>
      </w:r>
      <w:r>
        <w:rPr>
          <w:b/>
          <w:color w:val="000000" w:themeColor="text1"/>
          <w:sz w:val="24"/>
          <w:highlight w:val="none"/>
          <w14:textFill>
            <w14:solidFill>
              <w14:schemeClr w14:val="tx1"/>
            </w14:solidFill>
          </w14:textFill>
        </w:rPr>
        <w:t>封面（非实质性格式）</w:t>
      </w:r>
    </w:p>
    <w:p w14:paraId="77265AFA">
      <w:pPr>
        <w:jc w:val="center"/>
        <w:rPr>
          <w:color w:val="000000" w:themeColor="text1"/>
          <w:szCs w:val="21"/>
          <w:highlight w:val="none"/>
          <w14:textFill>
            <w14:solidFill>
              <w14:schemeClr w14:val="tx1"/>
            </w14:solidFill>
          </w14:textFill>
        </w:rPr>
      </w:pPr>
    </w:p>
    <w:p w14:paraId="3A519974">
      <w:pPr>
        <w:jc w:val="center"/>
        <w:rPr>
          <w:b/>
          <w:color w:val="000000" w:themeColor="text1"/>
          <w:spacing w:val="60"/>
          <w:sz w:val="84"/>
          <w:szCs w:val="84"/>
          <w:highlight w:val="none"/>
          <w14:textFill>
            <w14:solidFill>
              <w14:schemeClr w14:val="tx1"/>
            </w14:solidFill>
          </w14:textFill>
        </w:rPr>
      </w:pPr>
    </w:p>
    <w:p w14:paraId="2CB10712">
      <w:pPr>
        <w:jc w:val="center"/>
        <w:rPr>
          <w:b/>
          <w:color w:val="000000" w:themeColor="text1"/>
          <w:spacing w:val="60"/>
          <w:sz w:val="84"/>
          <w:szCs w:val="84"/>
          <w:highlight w:val="none"/>
          <w14:textFill>
            <w14:solidFill>
              <w14:schemeClr w14:val="tx1"/>
            </w14:solidFill>
          </w14:textFill>
        </w:rPr>
      </w:pPr>
    </w:p>
    <w:p w14:paraId="0BEDE697">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响 应 文 件</w:t>
      </w:r>
    </w:p>
    <w:p w14:paraId="11D7448B">
      <w:pPr>
        <w:jc w:val="center"/>
        <w:rPr>
          <w:b/>
          <w:color w:val="000000" w:themeColor="text1"/>
          <w:spacing w:val="60"/>
          <w:sz w:val="52"/>
          <w:szCs w:val="52"/>
          <w:highlight w:val="none"/>
          <w14:textFill>
            <w14:solidFill>
              <w14:schemeClr w14:val="tx1"/>
            </w14:solidFill>
          </w14:textFill>
        </w:rPr>
      </w:pPr>
    </w:p>
    <w:p w14:paraId="380DF3E9">
      <w:pPr>
        <w:ind w:firstLine="542"/>
        <w:rPr>
          <w:b/>
          <w:color w:val="000000" w:themeColor="text1"/>
          <w:spacing w:val="20"/>
          <w:sz w:val="32"/>
          <w:szCs w:val="32"/>
          <w:highlight w:val="none"/>
          <w14:textFill>
            <w14:solidFill>
              <w14:schemeClr w14:val="tx1"/>
            </w14:solidFill>
          </w14:textFill>
        </w:rPr>
      </w:pPr>
    </w:p>
    <w:p w14:paraId="5EC44AC6">
      <w:pPr>
        <w:ind w:firstLine="542"/>
        <w:rPr>
          <w:b/>
          <w:color w:val="000000" w:themeColor="text1"/>
          <w:spacing w:val="20"/>
          <w:sz w:val="32"/>
          <w:szCs w:val="32"/>
          <w:highlight w:val="none"/>
          <w14:textFill>
            <w14:solidFill>
              <w14:schemeClr w14:val="tx1"/>
            </w14:solidFill>
          </w14:textFill>
        </w:rPr>
      </w:pPr>
    </w:p>
    <w:p w14:paraId="2FE2C7DB">
      <w:pPr>
        <w:ind w:firstLine="542"/>
        <w:rPr>
          <w:b/>
          <w:color w:val="000000" w:themeColor="text1"/>
          <w:spacing w:val="20"/>
          <w:sz w:val="32"/>
          <w:szCs w:val="32"/>
          <w:highlight w:val="none"/>
          <w14:textFill>
            <w14:solidFill>
              <w14:schemeClr w14:val="tx1"/>
            </w14:solidFill>
          </w14:textFill>
        </w:rPr>
      </w:pPr>
    </w:p>
    <w:p w14:paraId="22A56201">
      <w:pPr>
        <w:ind w:firstLine="542"/>
        <w:rPr>
          <w:b/>
          <w:color w:val="000000" w:themeColor="text1"/>
          <w:spacing w:val="20"/>
          <w:sz w:val="32"/>
          <w:szCs w:val="32"/>
          <w:highlight w:val="none"/>
          <w14:textFill>
            <w14:solidFill>
              <w14:schemeClr w14:val="tx1"/>
            </w14:solidFill>
          </w14:textFill>
        </w:rPr>
      </w:pPr>
    </w:p>
    <w:p w14:paraId="3A621D1F">
      <w:pPr>
        <w:ind w:firstLine="542"/>
        <w:rPr>
          <w:b/>
          <w:color w:val="000000" w:themeColor="text1"/>
          <w:spacing w:val="20"/>
          <w:sz w:val="32"/>
          <w:szCs w:val="32"/>
          <w:highlight w:val="none"/>
          <w14:textFill>
            <w14:solidFill>
              <w14:schemeClr w14:val="tx1"/>
            </w14:solidFill>
          </w14:textFill>
        </w:rPr>
      </w:pPr>
    </w:p>
    <w:p w14:paraId="1BAFE5A0">
      <w:pPr>
        <w:ind w:firstLine="542"/>
        <w:rPr>
          <w:b/>
          <w:color w:val="000000" w:themeColor="text1"/>
          <w:spacing w:val="20"/>
          <w:sz w:val="32"/>
          <w:szCs w:val="32"/>
          <w:highlight w:val="none"/>
          <w14:textFill>
            <w14:solidFill>
              <w14:schemeClr w14:val="tx1"/>
            </w14:solidFill>
          </w14:textFill>
        </w:rPr>
      </w:pPr>
    </w:p>
    <w:p w14:paraId="59CA8547">
      <w:pPr>
        <w:ind w:firstLine="542"/>
        <w:rPr>
          <w:b/>
          <w:color w:val="000000" w:themeColor="text1"/>
          <w:spacing w:val="20"/>
          <w:sz w:val="32"/>
          <w:szCs w:val="32"/>
          <w:highlight w:val="none"/>
          <w14:textFill>
            <w14:solidFill>
              <w14:schemeClr w14:val="tx1"/>
            </w14:solidFill>
          </w14:textFill>
        </w:rPr>
      </w:pPr>
    </w:p>
    <w:p w14:paraId="0183D122">
      <w:pPr>
        <w:ind w:firstLine="542"/>
        <w:rPr>
          <w:b/>
          <w:color w:val="000000" w:themeColor="text1"/>
          <w:spacing w:val="20"/>
          <w:sz w:val="32"/>
          <w:szCs w:val="32"/>
          <w:highlight w:val="none"/>
          <w14:textFill>
            <w14:solidFill>
              <w14:schemeClr w14:val="tx1"/>
            </w14:solidFill>
          </w14:textFill>
        </w:rPr>
      </w:pPr>
    </w:p>
    <w:p w14:paraId="0A9234C0">
      <w:pPr>
        <w:ind w:firstLine="542"/>
        <w:rPr>
          <w:b/>
          <w:color w:val="000000" w:themeColor="text1"/>
          <w:spacing w:val="20"/>
          <w:sz w:val="32"/>
          <w:szCs w:val="32"/>
          <w:highlight w:val="none"/>
          <w14:textFill>
            <w14:solidFill>
              <w14:schemeClr w14:val="tx1"/>
            </w14:solidFill>
          </w14:textFill>
        </w:rPr>
      </w:pPr>
    </w:p>
    <w:p w14:paraId="14D32CA0">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名 称：</w:t>
      </w:r>
      <w:r>
        <w:rPr>
          <w:rFonts w:hint="eastAsia" w:ascii="宋体" w:hAnsi="宋体"/>
          <w:b/>
          <w:color w:val="000000" w:themeColor="text1"/>
          <w:sz w:val="36"/>
          <w:highlight w:val="none"/>
          <w:u w:val="single"/>
          <w14:textFill>
            <w14:solidFill>
              <w14:schemeClr w14:val="tx1"/>
            </w14:solidFill>
          </w14:textFill>
        </w:rPr>
        <w:t xml:space="preserve">               </w:t>
      </w:r>
    </w:p>
    <w:p w14:paraId="422A5DC4">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编 号：</w:t>
      </w:r>
      <w:r>
        <w:rPr>
          <w:rFonts w:hint="eastAsia" w:ascii="宋体" w:hAnsi="宋体"/>
          <w:b/>
          <w:color w:val="000000" w:themeColor="text1"/>
          <w:sz w:val="36"/>
          <w:highlight w:val="none"/>
          <w:u w:val="single"/>
          <w14:textFill>
            <w14:solidFill>
              <w14:schemeClr w14:val="tx1"/>
            </w14:solidFill>
          </w14:textFill>
        </w:rPr>
        <w:t xml:space="preserve">               </w:t>
      </w:r>
    </w:p>
    <w:p w14:paraId="45F8FD02">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r>
        <w:rPr>
          <w:rFonts w:hint="eastAsia" w:ascii="宋体" w:hAnsi="宋体"/>
          <w:b/>
          <w:color w:val="000000" w:themeColor="text1"/>
          <w:sz w:val="36"/>
          <w:highlight w:val="none"/>
          <w:u w:val="single"/>
          <w14:textFill>
            <w14:solidFill>
              <w14:schemeClr w14:val="tx1"/>
            </w14:solidFill>
          </w14:textFill>
        </w:rPr>
        <w:t xml:space="preserve">               </w:t>
      </w:r>
    </w:p>
    <w:p w14:paraId="5482E5FE">
      <w:pP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p>
    <w:p w14:paraId="1956ACFF">
      <w:pPr>
        <w:jc w:val="center"/>
        <w:rPr>
          <w:b/>
          <w:color w:val="000000" w:themeColor="text1"/>
          <w:sz w:val="32"/>
          <w:szCs w:val="32"/>
          <w:highlight w:val="none"/>
          <w14:textFill>
            <w14:solidFill>
              <w14:schemeClr w14:val="tx1"/>
            </w14:solidFill>
          </w14:textFill>
        </w:rPr>
      </w:pPr>
    </w:p>
    <w:p w14:paraId="36CD5A9C">
      <w:pPr>
        <w:rPr>
          <w:b/>
          <w:color w:val="000000" w:themeColor="text1"/>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p>
    <w:p w14:paraId="559FCA8E">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 </w:t>
      </w:r>
      <w:r>
        <w:rPr>
          <w:color w:val="000000" w:themeColor="text1"/>
          <w:sz w:val="24"/>
          <w:highlight w:val="none"/>
          <w14:textFill>
            <w14:solidFill>
              <w14:schemeClr w14:val="tx1"/>
            </w14:solidFill>
          </w14:textFill>
        </w:rPr>
        <w:t>满足《中华人民共和国政府采购法》第二十二条规定及法律法规的其他规定</w:t>
      </w:r>
    </w:p>
    <w:p w14:paraId="6C123673">
      <w:pPr>
        <w:pStyle w:val="202"/>
        <w:rPr>
          <w:rFonts w:ascii="Times New Roman"/>
          <w:b w:val="0"/>
          <w:bCs/>
          <w:color w:val="000000" w:themeColor="text1"/>
          <w:highlight w:val="none"/>
          <w:u w:val="none"/>
          <w14:textFill>
            <w14:solidFill>
              <w14:schemeClr w14:val="tx1"/>
            </w14:solidFill>
          </w14:textFill>
        </w:rPr>
      </w:pPr>
      <w:r>
        <w:rPr>
          <w:rFonts w:ascii="Times New Roman"/>
          <w:b w:val="0"/>
          <w:color w:val="000000" w:themeColor="text1"/>
          <w:highlight w:val="none"/>
          <w:u w:val="none"/>
          <w14:textFill>
            <w14:solidFill>
              <w14:schemeClr w14:val="tx1"/>
            </w14:solidFill>
          </w14:textFill>
        </w:rPr>
        <w:t>1-</w:t>
      </w:r>
      <w:r>
        <w:rPr>
          <w:rFonts w:hint="eastAsia" w:ascii="Times New Roman"/>
          <w:b w:val="0"/>
          <w:color w:val="000000" w:themeColor="text1"/>
          <w:highlight w:val="none"/>
          <w:u w:val="none"/>
          <w14:textFill>
            <w14:solidFill>
              <w14:schemeClr w14:val="tx1"/>
            </w14:solidFill>
          </w14:textFill>
        </w:rPr>
        <w:t>1</w:t>
      </w:r>
      <w:r>
        <w:rPr>
          <w:rFonts w:ascii="Times New Roman"/>
          <w:b w:val="0"/>
          <w:color w:val="000000" w:themeColor="text1"/>
          <w:highlight w:val="none"/>
          <w:u w:val="none"/>
          <w14:textFill>
            <w14:solidFill>
              <w14:schemeClr w14:val="tx1"/>
            </w14:solidFill>
          </w14:textFill>
        </w:rPr>
        <w:t xml:space="preserve"> 供应商资格声明</w:t>
      </w:r>
      <w:r>
        <w:rPr>
          <w:rFonts w:hint="eastAsia" w:ascii="Times New Roman"/>
          <w:b w:val="0"/>
          <w:color w:val="000000" w:themeColor="text1"/>
          <w:highlight w:val="none"/>
          <w:u w:val="none"/>
          <w14:textFill>
            <w14:solidFill>
              <w14:schemeClr w14:val="tx1"/>
            </w14:solidFill>
          </w14:textFill>
        </w:rPr>
        <w:t>函</w:t>
      </w:r>
      <w:r>
        <w:rPr>
          <w:rFonts w:ascii="Times New Roman"/>
          <w:b w:val="0"/>
          <w:color w:val="000000" w:themeColor="text1"/>
          <w:highlight w:val="none"/>
          <w:u w:val="none"/>
          <w14:textFill>
            <w14:solidFill>
              <w14:schemeClr w14:val="tx1"/>
            </w14:solidFill>
          </w14:textFill>
        </w:rPr>
        <w:t>（实质性格式）</w:t>
      </w:r>
    </w:p>
    <w:p w14:paraId="2F2E284C">
      <w:pPr>
        <w:widowControl/>
        <w:spacing w:before="120" w:line="360" w:lineRule="auto"/>
        <w:jc w:val="center"/>
        <w:rPr>
          <w:rFonts w:ascii="宋体" w:hAnsi="宋体" w:cs="宋体"/>
          <w:b/>
          <w:color w:val="000000" w:themeColor="text1"/>
          <w:sz w:val="28"/>
          <w:szCs w:val="28"/>
          <w:highlight w:val="none"/>
          <w14:textFill>
            <w14:solidFill>
              <w14:schemeClr w14:val="tx1"/>
            </w14:solidFill>
          </w14:textFill>
        </w:rPr>
      </w:pPr>
    </w:p>
    <w:p w14:paraId="6539A3B4">
      <w:pPr>
        <w:widowControl/>
        <w:spacing w:before="12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供应商资格声明函</w:t>
      </w:r>
    </w:p>
    <w:p w14:paraId="5AD59999">
      <w:pPr>
        <w:pStyle w:val="221"/>
        <w:spacing w:line="460" w:lineRule="exact"/>
        <w:ind w:firstLine="480"/>
        <w:rPr>
          <w:color w:val="000000" w:themeColor="text1"/>
          <w:highlight w:val="none"/>
          <w14:textFill>
            <w14:solidFill>
              <w14:schemeClr w14:val="tx1"/>
            </w14:solidFill>
          </w14:textFill>
        </w:rPr>
      </w:pPr>
    </w:p>
    <w:p w14:paraId="2A8670B1">
      <w:pPr>
        <w:pStyle w:val="221"/>
        <w:spacing w:line="460" w:lineRule="exact"/>
        <w:ind w:firstLine="480"/>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color w:val="000000" w:themeColor="text1"/>
          <w:highlight w:val="none"/>
          <w:u w:val="single"/>
          <w14:textFill>
            <w14:solidFill>
              <w14:schemeClr w14:val="tx1"/>
            </w14:solidFill>
          </w14:textFill>
        </w:rPr>
        <w:t>（采购人名称）</w:t>
      </w:r>
    </w:p>
    <w:p w14:paraId="7A661314">
      <w:pPr>
        <w:pStyle w:val="221"/>
        <w:spacing w:line="460" w:lineRule="exact"/>
        <w:ind w:firstLine="480"/>
        <w:rPr>
          <w:color w:val="000000" w:themeColor="text1"/>
          <w:highlight w:val="none"/>
          <w14:textFill>
            <w14:solidFill>
              <w14:schemeClr w14:val="tx1"/>
            </w14:solidFill>
          </w14:textFill>
        </w:rPr>
      </w:pPr>
    </w:p>
    <w:p w14:paraId="6DD640B2">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按照《中华人民共和国政府采购法》第二十二条和磋商文件的规定，我单位郑重声明如下：</w:t>
      </w:r>
    </w:p>
    <w:p w14:paraId="064D997B">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一、我单位是按照中华人民共和国法律规定登记注册的，注册地点为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，全称为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，统一社会信用代码为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，法定代表人（单位负责人）为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，具有独立承担民事责任的能力。</w:t>
      </w:r>
    </w:p>
    <w:p w14:paraId="2A523EAD">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二、我单位具有良好的商业信誉（指供应商经营状况良好，无本资格声明第九条情形）和健全的财务会计制度。</w:t>
      </w:r>
    </w:p>
    <w:p w14:paraId="601A00CC">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三、我单位依法进行纳税和社会保险申报并实际履行了义务。</w:t>
      </w:r>
    </w:p>
    <w:p w14:paraId="7B9922EF">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四、我单位具有履行本项目采购合同所必需的设备和专业技术能力，并具有履行合同的良好</w:t>
      </w:r>
      <w:r>
        <w:rPr>
          <w:color w:val="000000" w:themeColor="text1"/>
          <w:highlight w:val="none"/>
          <w14:textFill>
            <w14:solidFill>
              <w14:schemeClr w14:val="tx1"/>
            </w14:solidFill>
          </w14:textFill>
        </w:rPr>
        <w:t>记录</w:t>
      </w:r>
      <w:r>
        <w:rPr>
          <w:rFonts w:hint="eastAsia"/>
          <w:color w:val="000000" w:themeColor="text1"/>
          <w:highlight w:val="none"/>
          <w14:textFill>
            <w14:solidFill>
              <w14:schemeClr w14:val="tx1"/>
            </w14:solidFill>
          </w14:textFill>
        </w:rPr>
        <w:t>。为履行本项采购合同我单位具备如下主要设备和主要专业技术能力:</w:t>
      </w:r>
    </w:p>
    <w:p w14:paraId="191207BF">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p>
    <w:p w14:paraId="18087D65">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主要专业技术能力有</w:t>
      </w:r>
      <w:r>
        <w:rPr>
          <w:rFonts w:hint="eastAsia"/>
          <w:color w:val="000000" w:themeColor="text1"/>
          <w:highlight w:val="none"/>
          <w:u w:val="single"/>
          <w14:textFill>
            <w14:solidFill>
              <w14:schemeClr w14:val="tx1"/>
            </w14:solidFill>
          </w14:textFill>
        </w:rPr>
        <w:t xml:space="preserve">                 </w:t>
      </w:r>
    </w:p>
    <w:p w14:paraId="23143A83">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2F3A6C01">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六、我单位具备法律、行政法规规定的其他条件。</w:t>
      </w:r>
    </w:p>
    <w:p w14:paraId="2171D242">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七、与我单位存在“单位负责人为同一人或者存在直接控股、管理关系”的其他单位信息如下（如无此情形的，填写“无”）：</w:t>
      </w:r>
    </w:p>
    <w:p w14:paraId="042FB5D5">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1、与我单位的法定代表人（单位负责人）为同一人的其他单位如下：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04A1BD2C">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2、我单位直接控股的其他单位如下：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1188340E">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3、与我单位存在管理关系的其他单位如下：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7BF567D7">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八、</w:t>
      </w:r>
      <w:r>
        <w:rPr>
          <w:color w:val="000000" w:themeColor="text1"/>
          <w:highlight w:val="none"/>
          <w14:textFill>
            <w14:solidFill>
              <w14:schemeClr w14:val="tx1"/>
            </w14:solidFill>
          </w14:textFill>
        </w:rPr>
        <w:t>我</w:t>
      </w:r>
      <w:r>
        <w:rPr>
          <w:rFonts w:hint="eastAsia"/>
          <w:color w:val="000000" w:themeColor="text1"/>
          <w:highlight w:val="none"/>
          <w14:textFill>
            <w14:solidFill>
              <w14:schemeClr w14:val="tx1"/>
            </w14:solidFill>
          </w14:textFill>
        </w:rPr>
        <w:t>单位</w:t>
      </w:r>
      <w:r>
        <w:rPr>
          <w:color w:val="000000" w:themeColor="text1"/>
          <w:highlight w:val="none"/>
          <w14:textFill>
            <w14:solidFill>
              <w14:schemeClr w14:val="tx1"/>
            </w14:solidFill>
          </w14:textFill>
        </w:rPr>
        <w:t>不属于为本项目提供整体设计、规范编制或者项目管理、监理、检测等服务的供应商。</w:t>
      </w:r>
    </w:p>
    <w:p w14:paraId="75D6E976">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我单位无以下不良信用记录情形：</w:t>
      </w:r>
    </w:p>
    <w:p w14:paraId="285A56A1">
      <w:pPr>
        <w:pStyle w:val="221"/>
        <w:spacing w:line="4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、在“信用中国”网站被列入失信被执行人和重大税收违法案件当事人名单；</w:t>
      </w:r>
    </w:p>
    <w:p w14:paraId="6DB0071E">
      <w:pPr>
        <w:pStyle w:val="221"/>
        <w:spacing w:line="4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、在“中国政府采购网”网站被列入政府采购严重违法失信行为记录名单；</w:t>
      </w:r>
    </w:p>
    <w:p w14:paraId="7958A84B">
      <w:pPr>
        <w:pStyle w:val="221"/>
        <w:spacing w:line="4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不符合《政府采购法》第二十二条规定的条件。</w:t>
      </w:r>
    </w:p>
    <w:p w14:paraId="7DEB06B0">
      <w:pPr>
        <w:pStyle w:val="221"/>
        <w:spacing w:line="460" w:lineRule="exact"/>
        <w:ind w:firstLine="480"/>
        <w:rPr>
          <w:color w:val="000000" w:themeColor="text1"/>
          <w:highlight w:val="none"/>
          <w14:textFill>
            <w14:solidFill>
              <w14:schemeClr w14:val="tx1"/>
            </w14:solidFill>
          </w14:textFill>
        </w:rPr>
      </w:pPr>
    </w:p>
    <w:p w14:paraId="614F2A94">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我单位保证上述声明的事项都是真实的，如有虚假，我单位愿意承担相应的法律责任，并承担因此所造成的一切损失。</w:t>
      </w:r>
    </w:p>
    <w:p w14:paraId="24147F56">
      <w:pPr>
        <w:pStyle w:val="221"/>
        <w:spacing w:line="460" w:lineRule="exact"/>
        <w:ind w:firstLine="480"/>
        <w:rPr>
          <w:color w:val="000000" w:themeColor="text1"/>
          <w:highlight w:val="none"/>
          <w14:textFill>
            <w14:solidFill>
              <w14:schemeClr w14:val="tx1"/>
            </w14:solidFill>
          </w14:textFill>
        </w:rPr>
      </w:pPr>
    </w:p>
    <w:p w14:paraId="5C3158DD">
      <w:pPr>
        <w:pStyle w:val="221"/>
        <w:spacing w:line="460" w:lineRule="exact"/>
        <w:ind w:firstLine="480"/>
        <w:rPr>
          <w:color w:val="000000" w:themeColor="text1"/>
          <w:highlight w:val="none"/>
          <w14:textFill>
            <w14:solidFill>
              <w14:schemeClr w14:val="tx1"/>
            </w14:solidFill>
          </w14:textFill>
        </w:rPr>
      </w:pPr>
    </w:p>
    <w:p w14:paraId="0D07E3E7">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供应商：（加盖公章）</w:t>
      </w:r>
    </w:p>
    <w:p w14:paraId="65C2F7A5">
      <w:pPr>
        <w:pStyle w:val="22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法定代表人（或单位负责人）签字或盖章：</w:t>
      </w:r>
    </w:p>
    <w:p w14:paraId="7C0038FA">
      <w:pPr>
        <w:pStyle w:val="221"/>
        <w:spacing w:line="460" w:lineRule="exact"/>
        <w:ind w:firstLine="49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46E24513">
      <w:pPr>
        <w:spacing w:line="360" w:lineRule="auto"/>
        <w:rPr>
          <w:color w:val="000000" w:themeColor="text1"/>
          <w:sz w:val="24"/>
          <w:highlight w:val="none"/>
          <w14:textFill>
            <w14:solidFill>
              <w14:schemeClr w14:val="tx1"/>
            </w14:solidFill>
          </w14:textFill>
        </w:rPr>
      </w:pPr>
    </w:p>
    <w:p w14:paraId="23B04284">
      <w:pPr>
        <w:spacing w:line="360" w:lineRule="auto"/>
        <w:rPr>
          <w:color w:val="000000" w:themeColor="text1"/>
          <w:sz w:val="24"/>
          <w:highlight w:val="none"/>
          <w14:textFill>
            <w14:solidFill>
              <w14:schemeClr w14:val="tx1"/>
            </w14:solidFill>
          </w14:textFill>
        </w:rPr>
      </w:pPr>
    </w:p>
    <w:p w14:paraId="1B1B2EC1">
      <w:pPr>
        <w:spacing w:line="360" w:lineRule="auto"/>
        <w:rPr>
          <w:color w:val="000000" w:themeColor="text1"/>
          <w:sz w:val="24"/>
          <w:highlight w:val="none"/>
          <w14:textFill>
            <w14:solidFill>
              <w14:schemeClr w14:val="tx1"/>
            </w14:solidFill>
          </w14:textFill>
        </w:rPr>
      </w:pPr>
    </w:p>
    <w:p w14:paraId="6F5A6EFE">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r>
        <w:rPr>
          <w:rFonts w:hint="eastAsia"/>
          <w:color w:val="000000" w:themeColor="text1"/>
          <w:sz w:val="24"/>
          <w:highlight w:val="none"/>
          <w14:textFill>
            <w14:solidFill>
              <w14:schemeClr w14:val="tx1"/>
            </w14:solidFill>
          </w14:textFill>
        </w:rPr>
        <w:t>供应商承诺不实的，依据《政府采购法》第七十七条“提供虚假材料谋取中标、成交的”有关规定予以处理</w:t>
      </w:r>
      <w:r>
        <w:rPr>
          <w:color w:val="000000" w:themeColor="text1"/>
          <w:sz w:val="24"/>
          <w:highlight w:val="none"/>
          <w14:textFill>
            <w14:solidFill>
              <w14:schemeClr w14:val="tx1"/>
            </w14:solidFill>
          </w14:textFill>
        </w:rPr>
        <w:t>。</w:t>
      </w:r>
    </w:p>
    <w:p w14:paraId="41D88B66">
      <w:pPr>
        <w:tabs>
          <w:tab w:val="left" w:pos="5580"/>
        </w:tabs>
        <w:spacing w:line="360" w:lineRule="auto"/>
        <w:rPr>
          <w:color w:val="000000" w:themeColor="text1"/>
          <w:sz w:val="24"/>
          <w:highlight w:val="none"/>
          <w14:textFill>
            <w14:solidFill>
              <w14:schemeClr w14:val="tx1"/>
            </w14:solidFill>
          </w14:textFill>
        </w:rPr>
        <w:sectPr>
          <w:pgSz w:w="11907" w:h="16840"/>
          <w:pgMar w:top="1134" w:right="1134" w:bottom="1134" w:left="1134" w:header="851" w:footer="851" w:gutter="0"/>
          <w:cols w:space="720" w:num="1"/>
          <w:docGrid w:linePitch="360" w:charSpace="0"/>
        </w:sectPr>
      </w:pPr>
    </w:p>
    <w:p w14:paraId="7B5697FB">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 落实政府采购政策需满足的资格要求</w:t>
      </w:r>
    </w:p>
    <w:p w14:paraId="5F498261">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2-1 中小企业声明函（实质性格式）</w:t>
      </w:r>
    </w:p>
    <w:p w14:paraId="048F8EF8">
      <w:pPr>
        <w:tabs>
          <w:tab w:val="left" w:pos="5580"/>
        </w:tabs>
        <w:spacing w:line="360" w:lineRule="auto"/>
        <w:rPr>
          <w:color w:val="000000" w:themeColor="text1"/>
          <w:sz w:val="24"/>
          <w:highlight w:val="none"/>
          <w14:textFill>
            <w14:solidFill>
              <w14:schemeClr w14:val="tx1"/>
            </w14:solidFill>
          </w14:textFill>
        </w:rPr>
      </w:pPr>
    </w:p>
    <w:p w14:paraId="69C73C16">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p w14:paraId="2C9093D3">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）如本项目专门面向中小/小微企业采购，须提供《中小企业声明函》</w:t>
      </w:r>
      <w:r>
        <w:rPr>
          <w:color w:val="000000" w:themeColor="text1"/>
          <w:sz w:val="24"/>
          <w:szCs w:val="20"/>
          <w:highlight w:val="none"/>
          <w14:textFill>
            <w14:solidFill>
              <w14:schemeClr w14:val="tx1"/>
            </w14:solidFill>
          </w14:textFill>
        </w:rPr>
        <w:t>（实质性格式）</w:t>
      </w:r>
      <w:r>
        <w:rPr>
          <w:color w:val="000000" w:themeColor="text1"/>
          <w:sz w:val="24"/>
          <w:highlight w:val="none"/>
          <w14:textFill>
            <w14:solidFill>
              <w14:schemeClr w14:val="tx1"/>
            </w14:solidFill>
          </w14:textFill>
        </w:rPr>
        <w:t>。</w:t>
      </w:r>
    </w:p>
    <w:p w14:paraId="5979F533">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06E0A78E">
      <w:pPr>
        <w:tabs>
          <w:tab w:val="left" w:pos="5580"/>
        </w:tabs>
        <w:spacing w:line="360" w:lineRule="auto"/>
        <w:rPr>
          <w:color w:val="000000" w:themeColor="text1"/>
          <w:sz w:val="24"/>
          <w:highlight w:val="none"/>
          <w14:textFill>
            <w14:solidFill>
              <w14:schemeClr w14:val="tx1"/>
            </w14:solidFill>
          </w14:textFill>
        </w:rPr>
      </w:pPr>
    </w:p>
    <w:p w14:paraId="58B8F0D3">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p>
    <w:p w14:paraId="2FC9AAD9">
      <w:pPr>
        <w:spacing w:before="240" w:after="240" w:line="360" w:lineRule="auto"/>
        <w:jc w:val="center"/>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中小企业声明函（服务）格式</w:t>
      </w:r>
    </w:p>
    <w:p w14:paraId="40E6C3A7">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本公司郑重声明，根据《政府采购促进中小企业发展管理办法》（财库﹝2020﹞46 号）的规定，本公司参加</w:t>
      </w:r>
      <w:r>
        <w:rPr>
          <w:color w:val="000000" w:themeColor="text1"/>
          <w:spacing w:val="6"/>
          <w:sz w:val="24"/>
          <w:highlight w:val="none"/>
          <w:u w:val="single"/>
          <w14:textFill>
            <w14:solidFill>
              <w14:schemeClr w14:val="tx1"/>
            </w14:solidFill>
          </w14:textFill>
        </w:rPr>
        <w:t>（单位名称）</w:t>
      </w:r>
      <w:r>
        <w:rPr>
          <w:color w:val="000000" w:themeColor="text1"/>
          <w:spacing w:val="6"/>
          <w:sz w:val="24"/>
          <w:highlight w:val="none"/>
          <w14:textFill>
            <w14:solidFill>
              <w14:schemeClr w14:val="tx1"/>
            </w14:solidFill>
          </w14:textFill>
        </w:rPr>
        <w:t>的</w:t>
      </w:r>
      <w:r>
        <w:rPr>
          <w:color w:val="000000" w:themeColor="text1"/>
          <w:spacing w:val="6"/>
          <w:sz w:val="24"/>
          <w:highlight w:val="none"/>
          <w:u w:val="single"/>
          <w14:textFill>
            <w14:solidFill>
              <w14:schemeClr w14:val="tx1"/>
            </w14:solidFill>
          </w14:textFill>
        </w:rPr>
        <w:t>（项目名称）</w:t>
      </w:r>
      <w:r>
        <w:rPr>
          <w:color w:val="000000" w:themeColor="text1"/>
          <w:spacing w:val="6"/>
          <w:sz w:val="24"/>
          <w:highlight w:val="none"/>
          <w14:textFill>
            <w14:solidFill>
              <w14:schemeClr w14:val="tx1"/>
            </w14:solidFill>
          </w14:textFill>
        </w:rPr>
        <w:t>采购活动，服务全部由符合政策要求的中小企业承接。</w:t>
      </w:r>
    </w:p>
    <w:p w14:paraId="3148145F">
      <w:pPr>
        <w:spacing w:line="360" w:lineRule="auto"/>
        <w:ind w:firstLine="504"/>
        <w:rPr>
          <w:color w:val="000000" w:themeColor="text1"/>
          <w:spacing w:val="6"/>
          <w:sz w:val="24"/>
          <w:highlight w:val="none"/>
          <w:u w:val="single"/>
          <w14:textFill>
            <w14:solidFill>
              <w14:schemeClr w14:val="tx1"/>
            </w14:solidFill>
          </w14:textFill>
        </w:rPr>
      </w:pPr>
    </w:p>
    <w:p w14:paraId="5CCAA778">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u w:val="single"/>
          <w14:textFill>
            <w14:solidFill>
              <w14:schemeClr w14:val="tx1"/>
            </w14:solidFill>
          </w14:textFill>
        </w:rPr>
        <w:t>（标的名称）</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w:t>
      </w:r>
      <w:r>
        <w:rPr>
          <w:rFonts w:hint="eastAsia"/>
          <w:color w:val="000000" w:themeColor="text1"/>
          <w:spacing w:val="6"/>
          <w:sz w:val="24"/>
          <w:highlight w:val="none"/>
          <w:u w:val="single"/>
          <w14:textFill>
            <w14:solidFill>
              <w14:schemeClr w14:val="tx1"/>
            </w14:solidFill>
          </w14:textFill>
        </w:rPr>
        <w:t>采购文件</w:t>
      </w:r>
      <w:r>
        <w:rPr>
          <w:color w:val="000000" w:themeColor="text1"/>
          <w:spacing w:val="6"/>
          <w:sz w:val="24"/>
          <w:highlight w:val="none"/>
          <w:u w:val="single"/>
          <w14:textFill>
            <w14:solidFill>
              <w14:schemeClr w14:val="tx1"/>
            </w14:solidFill>
          </w14:textFill>
        </w:rPr>
        <w:t>中明确的所属行业）</w:t>
      </w:r>
      <w:r>
        <w:rPr>
          <w:color w:val="000000" w:themeColor="text1"/>
          <w:spacing w:val="6"/>
          <w:sz w:val="24"/>
          <w:highlight w:val="none"/>
          <w14:textFill>
            <w14:solidFill>
              <w14:schemeClr w14:val="tx1"/>
            </w14:solidFill>
          </w14:textFill>
        </w:rPr>
        <w:t>行业；承接企业为</w:t>
      </w:r>
      <w:r>
        <w:rPr>
          <w:color w:val="000000" w:themeColor="text1"/>
          <w:spacing w:val="6"/>
          <w:sz w:val="24"/>
          <w:highlight w:val="none"/>
          <w:u w:val="single"/>
          <w14:textFill>
            <w14:solidFill>
              <w14:schemeClr w14:val="tx1"/>
            </w14:solidFill>
          </w14:textFill>
        </w:rPr>
        <w:t>（企业名称）</w:t>
      </w:r>
      <w:r>
        <w:rPr>
          <w:color w:val="000000" w:themeColor="text1"/>
          <w:spacing w:val="6"/>
          <w:sz w:val="24"/>
          <w:highlight w:val="none"/>
          <w14:textFill>
            <w14:solidFill>
              <w14:schemeClr w14:val="tx1"/>
            </w14:solidFill>
          </w14:textFill>
        </w:rPr>
        <w:t>，从业人员______人，营业收入为______万元，资产总额为______万元</w:t>
      </w:r>
      <w:r>
        <w:rPr>
          <w:color w:val="000000" w:themeColor="text1"/>
          <w:spacing w:val="6"/>
          <w:sz w:val="24"/>
          <w:highlight w:val="none"/>
          <w:vertAlign w:val="superscript"/>
          <w14:textFill>
            <w14:solidFill>
              <w14:schemeClr w14:val="tx1"/>
            </w14:solidFill>
          </w14:textFill>
        </w:rPr>
        <w:t>1</w:t>
      </w:r>
      <w:r>
        <w:rPr>
          <w:color w:val="000000" w:themeColor="text1"/>
          <w:spacing w:val="6"/>
          <w:sz w:val="24"/>
          <w:highlight w:val="none"/>
          <w14:textFill>
            <w14:solidFill>
              <w14:schemeClr w14:val="tx1"/>
            </w14:solidFill>
          </w14:textFill>
        </w:rPr>
        <w:t>，属于（中型企业、小型企业、微型企业）；</w:t>
      </w:r>
    </w:p>
    <w:p w14:paraId="72652814">
      <w:pPr>
        <w:spacing w:line="360" w:lineRule="auto"/>
        <w:ind w:firstLine="504"/>
        <w:rPr>
          <w:color w:val="000000" w:themeColor="text1"/>
          <w:spacing w:val="6"/>
          <w:sz w:val="24"/>
          <w:highlight w:val="none"/>
          <w14:textFill>
            <w14:solidFill>
              <w14:schemeClr w14:val="tx1"/>
            </w14:solidFill>
          </w14:textFill>
        </w:rPr>
      </w:pPr>
    </w:p>
    <w:p w14:paraId="16B9DA54">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以上企业，不属于大企业的分支机构，不存在控股股东为大企业的情形，也不存在与大企业的负责人为同一人的情形。</w:t>
      </w:r>
    </w:p>
    <w:p w14:paraId="2F9B5594">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本企业对上述声明内容的真实性负责。如有虚假，将依法承担相应责任。</w:t>
      </w:r>
    </w:p>
    <w:p w14:paraId="69DEFAA0">
      <w:pPr>
        <w:spacing w:line="360" w:lineRule="auto"/>
        <w:ind w:right="360" w:firstLine="480"/>
        <w:jc w:val="right"/>
        <w:rPr>
          <w:color w:val="000000" w:themeColor="text1"/>
          <w:sz w:val="24"/>
          <w:highlight w:val="none"/>
          <w14:textFill>
            <w14:solidFill>
              <w14:schemeClr w14:val="tx1"/>
            </w14:solidFill>
          </w14:textFill>
        </w:rPr>
      </w:pPr>
    </w:p>
    <w:p w14:paraId="0D75907A">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企业名称（加盖公章）：________</w:t>
      </w:r>
    </w:p>
    <w:p w14:paraId="7D9DBC7C">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 期：________</w:t>
      </w:r>
    </w:p>
    <w:p w14:paraId="71769D9F">
      <w:pPr>
        <w:jc w:val="left"/>
        <w:rPr>
          <w:color w:val="000000" w:themeColor="text1"/>
          <w:sz w:val="24"/>
          <w:szCs w:val="21"/>
          <w:highlight w:val="none"/>
          <w14:textFill>
            <w14:solidFill>
              <w14:schemeClr w14:val="tx1"/>
            </w14:solidFill>
          </w14:textFill>
        </w:rPr>
      </w:pPr>
    </w:p>
    <w:p w14:paraId="25835D89">
      <w:pPr>
        <w:jc w:val="left"/>
        <w:rPr>
          <w:color w:val="000000" w:themeColor="text1"/>
          <w:sz w:val="24"/>
          <w:szCs w:val="21"/>
          <w:highlight w:val="none"/>
          <w14:textFill>
            <w14:solidFill>
              <w14:schemeClr w14:val="tx1"/>
            </w14:solidFill>
          </w14:textFill>
        </w:rPr>
      </w:pPr>
    </w:p>
    <w:tbl>
      <w:tblPr>
        <w:tblStyle w:val="28"/>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72830BC0">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tcPr>
          <w:p w14:paraId="1C23A758">
            <w:pPr>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1</w:t>
            </w:r>
            <w:r>
              <w:rPr>
                <w:color w:val="000000" w:themeColor="text1"/>
                <w:szCs w:val="21"/>
                <w:highlight w:val="none"/>
                <w14:textFill>
                  <w14:solidFill>
                    <w14:schemeClr w14:val="tx1"/>
                  </w14:solidFill>
                </w14:textFill>
              </w:rPr>
              <w:t>从业人员、营业收入、资产总额填报上一年度数据，无上一年度数据的新成立企业可不填报。</w:t>
            </w:r>
          </w:p>
        </w:tc>
      </w:tr>
    </w:tbl>
    <w:p w14:paraId="008A59C4">
      <w:pPr>
        <w:tabs>
          <w:tab w:val="left" w:pos="4860"/>
        </w:tabs>
        <w:spacing w:line="588" w:lineRule="exact"/>
        <w:ind w:right="1560"/>
        <w:jc w:val="both"/>
        <w:rPr>
          <w:rFonts w:hint="eastAsia"/>
          <w:color w:val="000000" w:themeColor="text1"/>
          <w:spacing w:val="6"/>
          <w:sz w:val="24"/>
          <w:highlight w:val="none"/>
          <w14:textFill>
            <w14:solidFill>
              <w14:schemeClr w14:val="tx1"/>
            </w14:solidFill>
          </w14:textFill>
        </w:rPr>
        <w:sectPr>
          <w:pgSz w:w="11907" w:h="16840"/>
          <w:pgMar w:top="1134" w:right="1134" w:bottom="1134" w:left="1134" w:header="851" w:footer="851" w:gutter="0"/>
          <w:cols w:space="720" w:num="1"/>
          <w:docGrid w:linePitch="360" w:charSpace="0"/>
        </w:sectPr>
      </w:pPr>
      <w:bookmarkStart w:id="672" w:name="_Hlt520356243"/>
      <w:bookmarkEnd w:id="672"/>
      <w:bookmarkStart w:id="673" w:name="_Hlt520355938"/>
      <w:bookmarkEnd w:id="673"/>
      <w:bookmarkStart w:id="674" w:name="_Toc480942350"/>
      <w:bookmarkStart w:id="675" w:name="_Toc265228395"/>
      <w:bookmarkStart w:id="676" w:name="_Ref467988705"/>
      <w:bookmarkStart w:id="677" w:name="_Toc195842922"/>
      <w:bookmarkStart w:id="678" w:name="_Toc520356218"/>
      <w:bookmarkStart w:id="679" w:name="_Toc226965830"/>
      <w:bookmarkStart w:id="680" w:name="_Toc264969247"/>
      <w:bookmarkStart w:id="681" w:name="_Toc305158825"/>
      <w:bookmarkStart w:id="682" w:name="_Toc150774762"/>
      <w:bookmarkStart w:id="683" w:name="_Toc226965747"/>
      <w:bookmarkStart w:id="684" w:name="_Toc142311059"/>
      <w:bookmarkStart w:id="685" w:name="_Toc305158899"/>
      <w:bookmarkStart w:id="686" w:name="_Toc226309801"/>
      <w:bookmarkStart w:id="687" w:name="_Toc127151557"/>
      <w:bookmarkStart w:id="688" w:name="_Toc226337253"/>
      <w:bookmarkStart w:id="689" w:name="_Toc150480795"/>
    </w:p>
    <w:p w14:paraId="17663185">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残疾人福利性单位声明函格式</w:t>
      </w:r>
    </w:p>
    <w:p w14:paraId="34B03C50">
      <w:pPr>
        <w:jc w:val="center"/>
        <w:rPr>
          <w:color w:val="000000" w:themeColor="text1"/>
          <w:sz w:val="36"/>
          <w:szCs w:val="36"/>
          <w:highlight w:val="none"/>
          <w14:textFill>
            <w14:solidFill>
              <w14:schemeClr w14:val="tx1"/>
            </w14:solidFill>
          </w14:textFill>
        </w:rPr>
      </w:pPr>
    </w:p>
    <w:p w14:paraId="206D89C5">
      <w:pPr>
        <w:spacing w:line="588" w:lineRule="exact"/>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color w:val="000000" w:themeColor="text1"/>
          <w:sz w:val="24"/>
          <w:highlight w:val="none"/>
          <w14:textFill>
            <w14:solidFill>
              <w14:schemeClr w14:val="tx1"/>
            </w14:solidFill>
          </w14:textFill>
        </w:rPr>
        <w:t>〔2017〕 141</w:t>
      </w:r>
      <w:r>
        <w:rPr>
          <w:color w:val="000000" w:themeColor="text1"/>
          <w:spacing w:val="6"/>
          <w:sz w:val="24"/>
          <w:highlight w:val="none"/>
          <w14:textFill>
            <w14:solidFill>
              <w14:schemeClr w14:val="tx1"/>
            </w14:solidFill>
          </w14:textFill>
        </w:rPr>
        <w:t>号）的规定，本单位</w:t>
      </w:r>
      <w:r>
        <w:rPr>
          <w:b/>
          <w:color w:val="000000" w:themeColor="text1"/>
          <w:sz w:val="24"/>
          <w:highlight w:val="none"/>
          <w14:textFill>
            <w14:solidFill>
              <w14:schemeClr w14:val="tx1"/>
            </w14:solidFill>
          </w14:textFill>
        </w:rPr>
        <w:t>（请进行勾选）</w:t>
      </w:r>
      <w:r>
        <w:rPr>
          <w:color w:val="000000" w:themeColor="text1"/>
          <w:spacing w:val="6"/>
          <w:sz w:val="24"/>
          <w:highlight w:val="none"/>
          <w14:textFill>
            <w14:solidFill>
              <w14:schemeClr w14:val="tx1"/>
            </w14:solidFill>
          </w14:textFill>
        </w:rPr>
        <w:t>：</w:t>
      </w:r>
    </w:p>
    <w:p w14:paraId="6C4C16F0">
      <w:pPr>
        <w:spacing w:line="588" w:lineRule="exact"/>
        <w:ind w:firstLine="482"/>
        <w:rPr>
          <w:b/>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w:t>
      </w:r>
      <w:r>
        <w:rPr>
          <w:b/>
          <w:color w:val="000000" w:themeColor="text1"/>
          <w:spacing w:val="6"/>
          <w:sz w:val="24"/>
          <w:highlight w:val="none"/>
          <w14:textFill>
            <w14:solidFill>
              <w14:schemeClr w14:val="tx1"/>
            </w14:solidFill>
          </w14:textFill>
        </w:rPr>
        <w:t>不属于符合条件的残疾人福利性单位。</w:t>
      </w:r>
    </w:p>
    <w:p w14:paraId="0E0459F6">
      <w:pPr>
        <w:spacing w:line="588" w:lineRule="exact"/>
        <w:ind w:firstLine="482"/>
        <w:rPr>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w:t>
      </w:r>
      <w:r>
        <w:rPr>
          <w:b/>
          <w:color w:val="000000" w:themeColor="text1"/>
          <w:spacing w:val="6"/>
          <w:sz w:val="24"/>
          <w:highlight w:val="none"/>
          <w14:textFill>
            <w14:solidFill>
              <w14:schemeClr w14:val="tx1"/>
            </w14:solidFill>
          </w14:textFill>
        </w:rPr>
        <w:t>属于符合条件的残疾人福利性单位，</w:t>
      </w:r>
      <w:r>
        <w:rPr>
          <w:color w:val="000000" w:themeColor="text1"/>
          <w:spacing w:val="6"/>
          <w:sz w:val="24"/>
          <w:highlight w:val="none"/>
          <w14:textFill>
            <w14:solidFill>
              <w14:schemeClr w14:val="tx1"/>
            </w14:solidFill>
          </w14:textFill>
        </w:rPr>
        <w:t>且本单位参加______单位的______项目采购活动由本单位提供服务。</w:t>
      </w:r>
    </w:p>
    <w:p w14:paraId="65F86522">
      <w:pPr>
        <w:spacing w:line="588" w:lineRule="exact"/>
        <w:ind w:firstLine="506"/>
        <w:rPr>
          <w:color w:val="000000" w:themeColor="text1"/>
          <w:spacing w:val="6"/>
          <w:sz w:val="24"/>
          <w:highlight w:val="none"/>
          <w14:textFill>
            <w14:solidFill>
              <w14:schemeClr w14:val="tx1"/>
            </w14:solidFill>
          </w14:textFill>
        </w:rPr>
      </w:pPr>
      <w:r>
        <w:rPr>
          <w:b/>
          <w:color w:val="000000" w:themeColor="text1"/>
          <w:spacing w:val="6"/>
          <w:sz w:val="24"/>
          <w:highlight w:val="none"/>
          <w14:textFill>
            <w14:solidFill>
              <w14:schemeClr w14:val="tx1"/>
            </w14:solidFill>
          </w14:textFill>
        </w:rPr>
        <w:t>本单位对上述声明的真实性负责。如有虚假，将依法承担相应责任。</w:t>
      </w:r>
    </w:p>
    <w:p w14:paraId="2BD7DD33">
      <w:pPr>
        <w:tabs>
          <w:tab w:val="left" w:pos="4860"/>
        </w:tabs>
        <w:spacing w:line="588" w:lineRule="exact"/>
        <w:ind w:right="1560"/>
        <w:jc w:val="both"/>
        <w:rPr>
          <w:color w:val="000000" w:themeColor="text1"/>
          <w:spacing w:val="6"/>
          <w:sz w:val="24"/>
          <w:highlight w:val="none"/>
          <w14:textFill>
            <w14:solidFill>
              <w14:schemeClr w14:val="tx1"/>
            </w14:solidFill>
          </w14:textFill>
        </w:rPr>
      </w:pPr>
    </w:p>
    <w:p w14:paraId="05C828EC">
      <w:pPr>
        <w:tabs>
          <w:tab w:val="left" w:pos="4860"/>
        </w:tabs>
        <w:spacing w:line="588" w:lineRule="exact"/>
        <w:ind w:right="1560"/>
        <w:jc w:val="both"/>
        <w:rPr>
          <w:color w:val="000000" w:themeColor="text1"/>
          <w:spacing w:val="6"/>
          <w:sz w:val="24"/>
          <w:highlight w:val="none"/>
          <w14:textFill>
            <w14:solidFill>
              <w14:schemeClr w14:val="tx1"/>
            </w14:solidFill>
          </w14:textFill>
        </w:rPr>
      </w:pPr>
    </w:p>
    <w:p w14:paraId="45AF3277">
      <w:pPr>
        <w:tabs>
          <w:tab w:val="left" w:pos="4860"/>
        </w:tabs>
        <w:spacing w:line="588" w:lineRule="exact"/>
        <w:ind w:right="1560"/>
        <w:jc w:val="center"/>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单位名称（盖章）：</w:t>
      </w:r>
    </w:p>
    <w:p w14:paraId="4580FDC4">
      <w:pPr>
        <w:tabs>
          <w:tab w:val="left" w:pos="4860"/>
        </w:tabs>
        <w:spacing w:line="588" w:lineRule="exact"/>
        <w:ind w:right="1560"/>
        <w:jc w:val="center"/>
        <w:rPr>
          <w:rFonts w:hint="eastAsia" w:eastAsia="宋体"/>
          <w:color w:val="000000" w:themeColor="text1"/>
          <w:spacing w:val="6"/>
          <w:sz w:val="24"/>
          <w:highlight w:val="none"/>
          <w:lang w:eastAsia="zh-CN"/>
          <w14:textFill>
            <w14:solidFill>
              <w14:schemeClr w14:val="tx1"/>
            </w14:solidFill>
          </w14:textFill>
        </w:rPr>
        <w:sectPr>
          <w:pgSz w:w="11907" w:h="16840"/>
          <w:pgMar w:top="1134" w:right="1134" w:bottom="1134" w:left="1134" w:header="851" w:footer="851" w:gutter="0"/>
          <w:cols w:space="720" w:num="1"/>
          <w:docGrid w:linePitch="360" w:charSpace="0"/>
        </w:sectPr>
      </w:pPr>
      <w:r>
        <w:rPr>
          <w:color w:val="000000" w:themeColor="text1"/>
          <w:spacing w:val="6"/>
          <w:sz w:val="24"/>
          <w:highlight w:val="none"/>
          <w14:textFill>
            <w14:solidFill>
              <w14:schemeClr w14:val="tx1"/>
            </w14:solidFill>
          </w14:textFill>
        </w:rPr>
        <w:t>日  期</w:t>
      </w:r>
      <w:r>
        <w:rPr>
          <w:rFonts w:hint="eastAsia"/>
          <w:color w:val="000000" w:themeColor="text1"/>
          <w:spacing w:val="6"/>
          <w:sz w:val="24"/>
          <w:highlight w:val="none"/>
          <w:lang w:eastAsia="zh-CN"/>
          <w14:textFill>
            <w14:solidFill>
              <w14:schemeClr w14:val="tx1"/>
            </w14:solidFill>
          </w14:textFill>
        </w:rPr>
        <w:t>：</w:t>
      </w:r>
    </w:p>
    <w:p w14:paraId="2B7D1FBE">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法定代表人资格证明书</w:t>
      </w:r>
      <w:r>
        <w:rPr>
          <w:color w:val="000000" w:themeColor="text1"/>
          <w:sz w:val="24"/>
          <w:szCs w:val="20"/>
          <w:highlight w:val="none"/>
          <w14:textFill>
            <w14:solidFill>
              <w14:schemeClr w14:val="tx1"/>
            </w14:solidFill>
          </w14:textFill>
        </w:rPr>
        <w:t>（实质性格式）</w:t>
      </w:r>
    </w:p>
    <w:p w14:paraId="43B86148">
      <w:pPr>
        <w:spacing w:line="360" w:lineRule="auto"/>
        <w:jc w:val="center"/>
        <w:rPr>
          <w:rFonts w:ascii="宋体" w:hAnsi="宋体"/>
          <w:b/>
          <w:color w:val="000000" w:themeColor="text1"/>
          <w:sz w:val="32"/>
          <w:szCs w:val="32"/>
          <w:highlight w:val="none"/>
          <w14:textFill>
            <w14:solidFill>
              <w14:schemeClr w14:val="tx1"/>
            </w14:solidFill>
          </w14:textFill>
        </w:rPr>
      </w:pPr>
    </w:p>
    <w:p w14:paraId="40907A7D">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法定代表人资格证明书</w:t>
      </w:r>
    </w:p>
    <w:p w14:paraId="24234803">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单位名称:</w:t>
      </w:r>
    </w:p>
    <w:p w14:paraId="71A3876D">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地址:</w:t>
      </w:r>
    </w:p>
    <w:p w14:paraId="55551D77">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姓名:     性别:       年龄:      职务:</w:t>
      </w:r>
    </w:p>
    <w:p w14:paraId="39BB6032">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系</w:t>
      </w:r>
      <w:r>
        <w:rPr>
          <w:rFonts w:hint="eastAsia" w:ascii="宋体" w:hAnsi="宋体"/>
          <w:color w:val="000000" w:themeColor="text1"/>
          <w:sz w:val="24"/>
          <w:highlight w:val="none"/>
          <w:u w:val="single"/>
          <w14:textFill>
            <w14:solidFill>
              <w14:schemeClr w14:val="tx1"/>
            </w14:solidFill>
          </w14:textFill>
        </w:rPr>
        <w:t>（供应商名称）</w:t>
      </w:r>
      <w:r>
        <w:rPr>
          <w:rFonts w:hint="eastAsia" w:ascii="宋体" w:hAnsi="宋体"/>
          <w:color w:val="000000" w:themeColor="text1"/>
          <w:sz w:val="24"/>
          <w:highlight w:val="none"/>
          <w14:textFill>
            <w14:solidFill>
              <w14:schemeClr w14:val="tx1"/>
            </w14:solidFill>
          </w14:textFill>
        </w:rPr>
        <w:t>的法定代表人。为参与</w:t>
      </w:r>
      <w:r>
        <w:rPr>
          <w:rFonts w:hint="eastAsia" w:ascii="宋体" w:hAnsi="宋体"/>
          <w:color w:val="000000" w:themeColor="text1"/>
          <w:sz w:val="24"/>
          <w:highlight w:val="none"/>
          <w:u w:val="single"/>
          <w14:textFill>
            <w14:solidFill>
              <w14:schemeClr w14:val="tx1"/>
            </w14:solidFill>
          </w14:textFill>
        </w:rPr>
        <w:t>（项目名称）</w:t>
      </w:r>
      <w:r>
        <w:rPr>
          <w:rFonts w:hint="eastAsia" w:ascii="宋体" w:hAnsi="宋体"/>
          <w:color w:val="000000" w:themeColor="text1"/>
          <w:sz w:val="24"/>
          <w:highlight w:val="none"/>
          <w14:textFill>
            <w14:solidFill>
              <w14:schemeClr w14:val="tx1"/>
            </w14:solidFill>
          </w14:textFill>
        </w:rPr>
        <w:t>的政府采购活动，</w:t>
      </w:r>
      <w:r>
        <w:rPr>
          <w:rFonts w:ascii="宋体" w:hAnsi="宋体"/>
          <w:color w:val="000000" w:themeColor="text1"/>
          <w:sz w:val="24"/>
          <w:szCs w:val="20"/>
          <w:highlight w:val="none"/>
          <w14:textFill>
            <w14:solidFill>
              <w14:schemeClr w14:val="tx1"/>
            </w14:solidFill>
          </w14:textFill>
        </w:rPr>
        <w:t>签署、澄清确认、递交、撤回、修改</w:t>
      </w:r>
      <w:r>
        <w:rPr>
          <w:rFonts w:hint="eastAsia" w:ascii="宋体" w:hAnsi="宋体"/>
          <w:color w:val="000000" w:themeColor="text1"/>
          <w:sz w:val="24"/>
          <w:highlight w:val="none"/>
          <w14:textFill>
            <w14:solidFill>
              <w14:schemeClr w14:val="tx1"/>
            </w14:solidFill>
          </w14:textFill>
        </w:rPr>
        <w:t>上述项目的响应文件、进行合同磋商、签署合同和处理与之有关的一切事务。</w:t>
      </w:r>
    </w:p>
    <w:p w14:paraId="48DA441C">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特此证明。</w:t>
      </w:r>
    </w:p>
    <w:p w14:paraId="5FC46122">
      <w:pPr>
        <w:spacing w:line="560" w:lineRule="exact"/>
        <w:rPr>
          <w:rFonts w:ascii="宋体" w:hAnsi="宋体"/>
          <w:color w:val="000000" w:themeColor="text1"/>
          <w:sz w:val="24"/>
          <w:highlight w:val="none"/>
          <w14:textFill>
            <w14:solidFill>
              <w14:schemeClr w14:val="tx1"/>
            </w14:solidFill>
          </w14:textFill>
        </w:rPr>
      </w:pPr>
    </w:p>
    <w:p w14:paraId="39CD5FDD">
      <w:pPr>
        <w:pStyle w:val="230"/>
        <w:spacing w:line="583" w:lineRule="auto"/>
        <w:ind w:right="-46"/>
        <w:rPr>
          <w:color w:val="000000" w:themeColor="text1"/>
          <w:spacing w:val="-3"/>
          <w:highlight w:val="none"/>
          <w14:textFill>
            <w14:solidFill>
              <w14:schemeClr w14:val="tx1"/>
            </w14:solidFill>
          </w14:textFill>
        </w:rPr>
      </w:pPr>
      <w:r>
        <w:rPr>
          <w:color w:val="000000" w:themeColor="text1"/>
          <w:highlight w:val="none"/>
          <w14:textFill>
            <w14:solidFill>
              <w14:schemeClr w14:val="tx1"/>
            </w14:solidFill>
          </w14:textFill>
        </w:rPr>
        <w:t>附：</w:t>
      </w:r>
      <w:r>
        <w:rPr>
          <w:color w:val="000000" w:themeColor="text1"/>
          <w:spacing w:val="-3"/>
          <w:highlight w:val="none"/>
          <w14:textFill>
            <w14:solidFill>
              <w14:schemeClr w14:val="tx1"/>
            </w14:solidFill>
          </w14:textFill>
        </w:rPr>
        <w:t>法</w:t>
      </w:r>
      <w:r>
        <w:rPr>
          <w:color w:val="000000" w:themeColor="text1"/>
          <w:highlight w:val="none"/>
          <w14:textFill>
            <w14:solidFill>
              <w14:schemeClr w14:val="tx1"/>
            </w14:solidFill>
          </w14:textFill>
        </w:rPr>
        <w:t>定</w:t>
      </w:r>
      <w:r>
        <w:rPr>
          <w:color w:val="000000" w:themeColor="text1"/>
          <w:spacing w:val="-3"/>
          <w:highlight w:val="none"/>
          <w14:textFill>
            <w14:solidFill>
              <w14:schemeClr w14:val="tx1"/>
            </w14:solidFill>
          </w14:textFill>
        </w:rPr>
        <w:t>代</w:t>
      </w:r>
      <w:r>
        <w:rPr>
          <w:color w:val="000000" w:themeColor="text1"/>
          <w:highlight w:val="none"/>
          <w14:textFill>
            <w14:solidFill>
              <w14:schemeClr w14:val="tx1"/>
            </w14:solidFill>
          </w14:textFill>
        </w:rPr>
        <w:t>表</w:t>
      </w:r>
      <w:r>
        <w:rPr>
          <w:color w:val="000000" w:themeColor="text1"/>
          <w:spacing w:val="-3"/>
          <w:highlight w:val="none"/>
          <w14:textFill>
            <w14:solidFill>
              <w14:schemeClr w14:val="tx1"/>
            </w14:solidFill>
          </w14:textFill>
        </w:rPr>
        <w:t>人</w:t>
      </w:r>
      <w:r>
        <w:rPr>
          <w:color w:val="000000" w:themeColor="text1"/>
          <w:highlight w:val="none"/>
          <w14:textFill>
            <w14:solidFill>
              <w14:schemeClr w14:val="tx1"/>
            </w14:solidFill>
          </w14:textFill>
        </w:rPr>
        <w:t>（</w:t>
      </w:r>
      <w:r>
        <w:rPr>
          <w:color w:val="000000" w:themeColor="text1"/>
          <w:spacing w:val="-3"/>
          <w:highlight w:val="none"/>
          <w14:textFill>
            <w14:solidFill>
              <w14:schemeClr w14:val="tx1"/>
            </w14:solidFill>
          </w14:textFill>
        </w:rPr>
        <w:t>单</w:t>
      </w:r>
      <w:r>
        <w:rPr>
          <w:color w:val="000000" w:themeColor="text1"/>
          <w:highlight w:val="none"/>
          <w14:textFill>
            <w14:solidFill>
              <w14:schemeClr w14:val="tx1"/>
            </w14:solidFill>
          </w14:textFill>
        </w:rPr>
        <w:t>位</w:t>
      </w:r>
      <w:r>
        <w:rPr>
          <w:color w:val="000000" w:themeColor="text1"/>
          <w:spacing w:val="-3"/>
          <w:highlight w:val="none"/>
          <w14:textFill>
            <w14:solidFill>
              <w14:schemeClr w14:val="tx1"/>
            </w14:solidFill>
          </w14:textFill>
        </w:rPr>
        <w:t>负</w:t>
      </w:r>
      <w:r>
        <w:rPr>
          <w:color w:val="000000" w:themeColor="text1"/>
          <w:highlight w:val="none"/>
          <w14:textFill>
            <w14:solidFill>
              <w14:schemeClr w14:val="tx1"/>
            </w14:solidFill>
          </w14:textFill>
        </w:rPr>
        <w:t>责人</w:t>
      </w:r>
      <w:r>
        <w:rPr>
          <w:color w:val="000000" w:themeColor="text1"/>
          <w:spacing w:val="-3"/>
          <w:highlight w:val="none"/>
          <w14:textFill>
            <w14:solidFill>
              <w14:schemeClr w14:val="tx1"/>
            </w14:solidFill>
          </w14:textFill>
        </w:rPr>
        <w:t>）有效期内的身</w:t>
      </w:r>
      <w:r>
        <w:rPr>
          <w:rFonts w:hint="eastAsia"/>
          <w:color w:val="000000" w:themeColor="text1"/>
          <w:spacing w:val="-3"/>
          <w:highlight w:val="none"/>
          <w14:textFill>
            <w14:solidFill>
              <w14:schemeClr w14:val="tx1"/>
            </w14:solidFill>
          </w14:textFill>
        </w:rPr>
        <w:t>份</w:t>
      </w:r>
      <w:r>
        <w:rPr>
          <w:color w:val="000000" w:themeColor="text1"/>
          <w:spacing w:val="-3"/>
          <w:highlight w:val="none"/>
          <w14:textFill>
            <w14:solidFill>
              <w14:schemeClr w14:val="tx1"/>
            </w14:solidFill>
          </w14:textFill>
        </w:rPr>
        <w:t>证正反面</w:t>
      </w:r>
      <w:r>
        <w:rPr>
          <w:rFonts w:hint="eastAsia"/>
          <w:color w:val="000000" w:themeColor="text1"/>
          <w:spacing w:val="-3"/>
          <w:highlight w:val="none"/>
          <w14:textFill>
            <w14:solidFill>
              <w14:schemeClr w14:val="tx1"/>
            </w14:solidFill>
          </w14:textFill>
        </w:rPr>
        <w:t>电子</w:t>
      </w:r>
      <w:r>
        <w:rPr>
          <w:color w:val="000000" w:themeColor="text1"/>
          <w:spacing w:val="-3"/>
          <w:highlight w:val="none"/>
          <w14:textFill>
            <w14:solidFill>
              <w14:schemeClr w14:val="tx1"/>
            </w14:solidFill>
          </w14:textFill>
        </w:rPr>
        <w:t>件</w:t>
      </w:r>
      <w:r>
        <w:rPr>
          <w:rFonts w:hint="eastAsia"/>
          <w:color w:val="000000" w:themeColor="text1"/>
          <w:spacing w:val="-3"/>
          <w:highlight w:val="none"/>
          <w14:textFill>
            <w14:solidFill>
              <w14:schemeClr w14:val="tx1"/>
            </w14:solidFill>
          </w14:textFill>
        </w:rPr>
        <w:t>。</w:t>
      </w:r>
    </w:p>
    <w:tbl>
      <w:tblPr>
        <w:tblStyle w:val="28"/>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3"/>
        <w:gridCol w:w="4536"/>
      </w:tblGrid>
      <w:tr w14:paraId="49A10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trPr>
        <w:tc>
          <w:tcPr>
            <w:tcW w:w="4673" w:type="dxa"/>
            <w:noWrap w:val="0"/>
          </w:tcPr>
          <w:p w14:paraId="5A7D76E0">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32EC807B">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70E10DB2">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noWrap w:val="0"/>
          </w:tcPr>
          <w:p w14:paraId="771AEFBF">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786DBB6A">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7B66FA00">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14:paraId="1C489502">
      <w:pP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p>
    <w:p w14:paraId="3D9E7005">
      <w:pPr>
        <w:spacing w:line="560" w:lineRule="exact"/>
        <w:ind w:firstLine="4320" w:firstLineChars="18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供应商：（加盖公章）</w:t>
      </w:r>
    </w:p>
    <w:p w14:paraId="2AB0AF2B">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法定代表人</w:t>
      </w:r>
      <w:r>
        <w:rPr>
          <w:rFonts w:ascii="宋体" w:hAnsi="宋体"/>
          <w:color w:val="000000" w:themeColor="text1"/>
          <w:sz w:val="24"/>
          <w:szCs w:val="20"/>
          <w:highlight w:val="none"/>
          <w14:textFill>
            <w14:solidFill>
              <w14:schemeClr w14:val="tx1"/>
            </w14:solidFill>
          </w14:textFill>
        </w:rPr>
        <w:t>签字</w:t>
      </w:r>
      <w:r>
        <w:rPr>
          <w:rFonts w:hint="eastAsia" w:ascii="宋体" w:hAnsi="宋体"/>
          <w:color w:val="000000" w:themeColor="text1"/>
          <w:sz w:val="24"/>
          <w:szCs w:val="20"/>
          <w:highlight w:val="none"/>
          <w14:textFill>
            <w14:solidFill>
              <w14:schemeClr w14:val="tx1"/>
            </w14:solidFill>
          </w14:textFill>
        </w:rPr>
        <w:t>或签章</w:t>
      </w:r>
      <w:r>
        <w:rPr>
          <w:rFonts w:ascii="宋体" w:hAnsi="宋体"/>
          <w:color w:val="000000" w:themeColor="text1"/>
          <w:sz w:val="24"/>
          <w:szCs w:val="20"/>
          <w:highlight w:val="none"/>
          <w14:textFill>
            <w14:solidFill>
              <w14:schemeClr w14:val="tx1"/>
            </w14:solidFill>
          </w14:textFill>
        </w:rPr>
        <w:t>或</w:t>
      </w:r>
      <w:r>
        <w:rPr>
          <w:rFonts w:hint="eastAsia" w:ascii="宋体" w:hAnsi="宋体"/>
          <w:color w:val="000000" w:themeColor="text1"/>
          <w:sz w:val="24"/>
          <w:szCs w:val="20"/>
          <w:highlight w:val="none"/>
          <w14:textFill>
            <w14:solidFill>
              <w14:schemeClr w14:val="tx1"/>
            </w14:solidFill>
          </w14:textFill>
        </w:rPr>
        <w:t>印鉴</w:t>
      </w:r>
      <w:r>
        <w:rPr>
          <w:rFonts w:hint="eastAsia" w:ascii="宋体" w:hAnsi="宋体"/>
          <w:color w:val="000000" w:themeColor="text1"/>
          <w:sz w:val="24"/>
          <w:highlight w:val="none"/>
          <w14:textFill>
            <w14:solidFill>
              <w14:schemeClr w14:val="tx1"/>
            </w14:solidFill>
          </w14:textFill>
        </w:rPr>
        <w:t>：</w:t>
      </w:r>
    </w:p>
    <w:p w14:paraId="557C858B">
      <w:pPr>
        <w:spacing w:line="560" w:lineRule="exact"/>
        <w:ind w:firstLine="43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    年    月    日</w:t>
      </w:r>
    </w:p>
    <w:p w14:paraId="1E00E71B">
      <w:pPr>
        <w:widowControl/>
        <w:jc w:val="left"/>
        <w:rPr>
          <w:color w:val="000000" w:themeColor="text1"/>
          <w:sz w:val="24"/>
          <w:highlight w:val="none"/>
          <w14:textFill>
            <w14:solidFill>
              <w14:schemeClr w14:val="tx1"/>
            </w14:solidFill>
          </w14:textFill>
        </w:rPr>
      </w:pPr>
    </w:p>
    <w:p w14:paraId="2EFBAD2F">
      <w:pPr>
        <w:widowControl/>
        <w:jc w:val="left"/>
        <w:rPr>
          <w:color w:val="000000" w:themeColor="text1"/>
          <w:sz w:val="24"/>
          <w:highlight w:val="none"/>
          <w14:textFill>
            <w14:solidFill>
              <w14:schemeClr w14:val="tx1"/>
            </w14:solidFill>
          </w14:textFill>
        </w:rPr>
      </w:pPr>
    </w:p>
    <w:p w14:paraId="62EBA364">
      <w:pPr>
        <w:widowControl/>
        <w:jc w:val="left"/>
        <w:rPr>
          <w:color w:val="000000" w:themeColor="text1"/>
          <w:sz w:val="24"/>
          <w:highlight w:val="none"/>
          <w14:textFill>
            <w14:solidFill>
              <w14:schemeClr w14:val="tx1"/>
            </w14:solidFill>
          </w14:textFill>
        </w:rPr>
      </w:pPr>
    </w:p>
    <w:p w14:paraId="23C17CB4">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说明</w:t>
      </w:r>
      <w:r>
        <w:rPr>
          <w:rFonts w:ascii="宋体" w:hAnsi="宋体"/>
          <w:color w:val="000000" w:themeColor="text1"/>
          <w:sz w:val="24"/>
          <w:szCs w:val="20"/>
          <w:highlight w:val="none"/>
          <w14:textFill>
            <w14:solidFill>
              <w14:schemeClr w14:val="tx1"/>
            </w14:solidFill>
          </w14:textFill>
        </w:rPr>
        <w:t>：</w:t>
      </w:r>
    </w:p>
    <w:p w14:paraId="3F2C1345">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1.若供应商为事业单位或其他组织或分支机构（仅当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磋商文件</w:t>
      </w:r>
      <w:r>
        <w:rPr>
          <w:rFonts w:ascii="宋体" w:hAnsi="宋体"/>
          <w:color w:val="000000" w:themeColor="text1"/>
          <w:sz w:val="24"/>
          <w:szCs w:val="20"/>
          <w:highlight w:val="none"/>
          <w14:textFill>
            <w14:solidFill>
              <w14:schemeClr w14:val="tx1"/>
            </w14:solidFill>
          </w14:textFill>
        </w:rPr>
        <w:t>注明允许分支机构</w:t>
      </w:r>
      <w:r>
        <w:rPr>
          <w:rFonts w:hint="eastAsia" w:ascii="宋体" w:hAnsi="宋体"/>
          <w:color w:val="000000" w:themeColor="text1"/>
          <w:sz w:val="24"/>
          <w:szCs w:val="20"/>
          <w:highlight w:val="none"/>
          <w14:textFill>
            <w14:solidFill>
              <w14:schemeClr w14:val="tx1"/>
            </w14:solidFill>
          </w14:textFill>
        </w:rPr>
        <w:t>响应</w:t>
      </w:r>
      <w:r>
        <w:rPr>
          <w:rFonts w:ascii="宋体" w:hAnsi="宋体"/>
          <w:color w:val="000000" w:themeColor="text1"/>
          <w:sz w:val="24"/>
          <w:szCs w:val="20"/>
          <w:highlight w:val="none"/>
          <w14:textFill>
            <w14:solidFill>
              <w14:schemeClr w14:val="tx1"/>
            </w14:solidFill>
          </w14:textFill>
        </w:rPr>
        <w:t>的），则法定代表人（单位负责人）</w:t>
      </w:r>
      <w:r>
        <w:rPr>
          <w:rFonts w:hint="eastAsia" w:ascii="宋体" w:hAnsi="宋体"/>
          <w:color w:val="000000" w:themeColor="text1"/>
          <w:sz w:val="24"/>
          <w:szCs w:val="20"/>
          <w:highlight w:val="none"/>
          <w14:textFill>
            <w14:solidFill>
              <w14:schemeClr w14:val="tx1"/>
            </w14:solidFill>
          </w14:textFill>
        </w:rPr>
        <w:t>处</w:t>
      </w:r>
      <w:r>
        <w:rPr>
          <w:rFonts w:ascii="宋体" w:hAnsi="宋体"/>
          <w:color w:val="000000" w:themeColor="text1"/>
          <w:sz w:val="24"/>
          <w:szCs w:val="20"/>
          <w:highlight w:val="none"/>
          <w14:textFill>
            <w14:solidFill>
              <w14:schemeClr w14:val="tx1"/>
            </w14:solidFill>
          </w14:textFill>
        </w:rPr>
        <w:t>的签署人可为单位负责人</w:t>
      </w:r>
      <w:r>
        <w:rPr>
          <w:rFonts w:hint="eastAsia" w:ascii="宋体" w:hAnsi="宋体"/>
          <w:color w:val="000000" w:themeColor="text1"/>
          <w:sz w:val="24"/>
          <w:szCs w:val="20"/>
          <w:highlight w:val="none"/>
          <w14:textFill>
            <w14:solidFill>
              <w14:schemeClr w14:val="tx1"/>
            </w14:solidFill>
          </w14:textFill>
        </w:rPr>
        <w:t>。</w:t>
      </w:r>
    </w:p>
    <w:p w14:paraId="45965E65">
      <w:pPr>
        <w:tabs>
          <w:tab w:val="left" w:pos="4860"/>
        </w:tabs>
        <w:spacing w:line="588" w:lineRule="exact"/>
        <w:ind w:right="1560"/>
        <w:jc w:val="both"/>
        <w:rPr>
          <w:rFonts w:hint="eastAsia"/>
          <w:color w:val="000000" w:themeColor="text1"/>
          <w:spacing w:val="6"/>
          <w:sz w:val="24"/>
          <w:highlight w:val="none"/>
          <w14:textFill>
            <w14:solidFill>
              <w14:schemeClr w14:val="tx1"/>
            </w14:solidFill>
          </w14:textFill>
        </w:rPr>
        <w:sectPr>
          <w:pgSz w:w="11907" w:h="16840"/>
          <w:pgMar w:top="1134" w:right="1134" w:bottom="1134" w:left="1134" w:header="851" w:footer="851" w:gutter="0"/>
          <w:cols w:space="720" w:num="1"/>
          <w:docGrid w:linePitch="360" w:charSpace="0"/>
        </w:sectPr>
      </w:pPr>
      <w:r>
        <w:rPr>
          <w:rFonts w:ascii="宋体" w:hAnsi="宋体"/>
          <w:color w:val="000000" w:themeColor="text1"/>
          <w:sz w:val="24"/>
          <w:szCs w:val="20"/>
          <w:highlight w:val="none"/>
          <w14:textFill>
            <w14:solidFill>
              <w14:schemeClr w14:val="tx1"/>
            </w14:solidFill>
          </w14:textFill>
        </w:rPr>
        <w:t>3.</w:t>
      </w:r>
      <w:r>
        <w:rPr>
          <w:rFonts w:hint="eastAsia" w:ascii="宋体" w:hAnsi="宋体"/>
          <w:color w:val="000000" w:themeColor="text1"/>
          <w:sz w:val="24"/>
          <w:szCs w:val="20"/>
          <w:highlight w:val="none"/>
          <w14:textFill>
            <w14:solidFill>
              <w14:schemeClr w14:val="tx1"/>
            </w14:solidFill>
          </w14:textFill>
        </w:rPr>
        <w:t>供应商为自然人的情形，可不提供本</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授权委托书</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w:t>
      </w:r>
    </w:p>
    <w:p w14:paraId="6DB82EFE">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  政府采购供应商信用承诺书</w:t>
      </w:r>
      <w:r>
        <w:rPr>
          <w:color w:val="000000" w:themeColor="text1"/>
          <w:sz w:val="24"/>
          <w:szCs w:val="20"/>
          <w:highlight w:val="none"/>
          <w14:textFill>
            <w14:solidFill>
              <w14:schemeClr w14:val="tx1"/>
            </w14:solidFill>
          </w14:textFill>
        </w:rPr>
        <w:t>（实质性格式）</w:t>
      </w:r>
    </w:p>
    <w:p w14:paraId="009B1598">
      <w:pPr>
        <w:spacing w:line="560" w:lineRule="exact"/>
        <w:ind w:firstLine="321"/>
        <w:jc w:val="center"/>
        <w:rPr>
          <w:rFonts w:ascii="黑体" w:hAnsi="黑体" w:eastAsia="黑体"/>
          <w:b/>
          <w:color w:val="000000" w:themeColor="text1"/>
          <w:sz w:val="32"/>
          <w:szCs w:val="32"/>
          <w:highlight w:val="none"/>
          <w14:textFill>
            <w14:solidFill>
              <w14:schemeClr w14:val="tx1"/>
            </w14:solidFill>
          </w14:textFill>
        </w:rPr>
      </w:pPr>
    </w:p>
    <w:p w14:paraId="6878B17B">
      <w:pPr>
        <w:spacing w:line="560" w:lineRule="exact"/>
        <w:ind w:firstLine="321"/>
        <w:jc w:val="center"/>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政府采购供应商信用承诺书</w:t>
      </w:r>
    </w:p>
    <w:p w14:paraId="1A6BF893">
      <w:pPr>
        <w:ind w:firstLine="640"/>
        <w:rPr>
          <w:color w:val="000000" w:themeColor="text1"/>
          <w:highlight w:val="none"/>
          <w14:textFill>
            <w14:solidFill>
              <w14:schemeClr w14:val="tx1"/>
            </w14:solidFill>
          </w14:textFill>
        </w:rPr>
      </w:pPr>
    </w:p>
    <w:p w14:paraId="4E85A3CE">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为维护公开、公平、公正的政府采购市场秩序，树立诚实守信的供应商形象，本单位在参与政府采购活动中，自愿作出以下承诺：</w:t>
      </w:r>
    </w:p>
    <w:p w14:paraId="0A85ABC0">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一、严格遵守国家法律、法规和规章，全面履行应尽的责任和义务，全面做到履约守信，具备《政府采购法》第二十二条第一款规定的条件。</w:t>
      </w:r>
    </w:p>
    <w:p w14:paraId="318D5E5C">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62F0F010">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566CF99F">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39399294">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五、承诺本单位自觉接受行政管理部门、行业组织、社会公众、新闻舆论的监督。 </w:t>
      </w:r>
    </w:p>
    <w:p w14:paraId="1B148788">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49D71741">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七、承诺本单位在信用中国（江苏）网站中无违法违规、较重或严重失信记录。 </w:t>
      </w:r>
    </w:p>
    <w:p w14:paraId="4DD50768">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八、承诺本单位提出政府采购质疑和投诉坚持依法依规、诚实信用原则。</w:t>
      </w:r>
    </w:p>
    <w:p w14:paraId="76E55C81">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九、根据政府采购相关法律法规的规定需要作出的其他承诺。 </w:t>
      </w:r>
    </w:p>
    <w:p w14:paraId="53551EAA">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十、承诺本单位若违背承诺约定，经查实，愿意接受行业主管部门和信用管理部门相应的规定处罚，承担违约责任，并依法承担相应的法律责任。</w:t>
      </w:r>
    </w:p>
    <w:p w14:paraId="2EF192F1">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十一、承诺本单位同意将以上承诺事项上网公示，违背承诺约定行为将作为失信信息，记录到常州市公共信用信息系统，并予以公开。</w:t>
      </w:r>
    </w:p>
    <w:p w14:paraId="356E01D3">
      <w:pPr>
        <w:pStyle w:val="448"/>
        <w:spacing w:line="276" w:lineRule="auto"/>
        <w:ind w:right="1050" w:firstLine="2880"/>
        <w:jc w:val="both"/>
        <w:rPr>
          <w:rFonts w:ascii="宋体" w:hAnsi="宋体" w:eastAsia="宋体"/>
          <w:color w:val="000000" w:themeColor="text1"/>
          <w:sz w:val="24"/>
          <w:szCs w:val="22"/>
          <w:highlight w:val="none"/>
          <w14:textFill>
            <w14:solidFill>
              <w14:schemeClr w14:val="tx1"/>
            </w14:solidFill>
          </w14:textFill>
        </w:rPr>
      </w:pPr>
    </w:p>
    <w:p w14:paraId="6E83B992">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54CAD41D">
      <w:pPr>
        <w:tabs>
          <w:tab w:val="left" w:pos="5580"/>
        </w:tabs>
        <w:spacing w:line="360" w:lineRule="auto"/>
        <w:jc w:val="left"/>
        <w:rPr>
          <w:color w:val="000000" w:themeColor="text1"/>
          <w:sz w:val="24"/>
          <w:szCs w:val="20"/>
          <w:highlight w:val="none"/>
          <w14:textFill>
            <w14:solidFill>
              <w14:schemeClr w14:val="tx1"/>
            </w14:solidFill>
          </w14:textFill>
        </w:rPr>
        <w:sectPr>
          <w:pgSz w:w="11907" w:h="16840"/>
          <w:pgMar w:top="1134" w:right="1134" w:bottom="1134" w:left="1134" w:header="851" w:footer="851" w:gutter="0"/>
          <w:cols w:space="720" w:num="1"/>
          <w:docGrid w:linePitch="360" w:charSpace="0"/>
        </w:sectPr>
      </w:pPr>
      <w:r>
        <w:rPr>
          <w:color w:val="000000" w:themeColor="text1"/>
          <w:sz w:val="24"/>
          <w:szCs w:val="20"/>
          <w:highlight w:val="none"/>
          <w14:textFill>
            <w14:solidFill>
              <w14:schemeClr w14:val="tx1"/>
            </w14:solidFill>
          </w14:textFill>
        </w:rPr>
        <w:t>日期：_____年______月______日</w:t>
      </w:r>
    </w:p>
    <w:p w14:paraId="5CE1CAC3">
      <w:pPr>
        <w:tabs>
          <w:tab w:val="left" w:pos="5580"/>
        </w:tabs>
        <w:spacing w:line="360" w:lineRule="auto"/>
        <w:jc w:val="left"/>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4</w:t>
      </w:r>
      <w:r>
        <w:rPr>
          <w:color w:val="000000" w:themeColor="text1"/>
          <w:sz w:val="24"/>
          <w:szCs w:val="20"/>
          <w:highlight w:val="none"/>
          <w14:textFill>
            <w14:solidFill>
              <w14:schemeClr w14:val="tx1"/>
            </w14:solidFill>
          </w14:textFill>
        </w:rPr>
        <w:t xml:space="preserve">  报价一览表</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14:paraId="3BA8185B">
      <w:pPr>
        <w:jc w:val="center"/>
        <w:rPr>
          <w:b/>
          <w:color w:val="000000" w:themeColor="text1"/>
          <w:sz w:val="36"/>
          <w:szCs w:val="36"/>
          <w:highlight w:val="none"/>
          <w14:textFill>
            <w14:solidFill>
              <w14:schemeClr w14:val="tx1"/>
            </w14:solidFill>
          </w14:textFill>
        </w:rPr>
      </w:pPr>
      <w:bookmarkStart w:id="690" w:name="_Toc226965748"/>
      <w:bookmarkStart w:id="691" w:name="_Toc164608672"/>
      <w:bookmarkStart w:id="692" w:name="_Toc164608827"/>
      <w:bookmarkStart w:id="693" w:name="_Toc265228396"/>
      <w:bookmarkStart w:id="694" w:name="_Toc195842923"/>
      <w:bookmarkStart w:id="695" w:name="_Toc226965831"/>
      <w:bookmarkStart w:id="696" w:name="_Toc305158900"/>
      <w:bookmarkStart w:id="697" w:name="_Toc226309802"/>
      <w:bookmarkStart w:id="698" w:name="_Toc305158826"/>
      <w:bookmarkStart w:id="699" w:name="_Toc226337254"/>
      <w:bookmarkStart w:id="700" w:name="_Toc264969248"/>
      <w:r>
        <w:rPr>
          <w:rFonts w:hint="eastAsia"/>
          <w:b/>
          <w:color w:val="000000" w:themeColor="text1"/>
          <w:sz w:val="36"/>
          <w:szCs w:val="36"/>
          <w:highlight w:val="none"/>
          <w14:textFill>
            <w14:solidFill>
              <w14:schemeClr w14:val="tx1"/>
            </w14:solidFill>
          </w14:textFill>
        </w:rPr>
        <w:t>报价一览表</w:t>
      </w:r>
      <w:bookmarkEnd w:id="690"/>
      <w:bookmarkEnd w:id="691"/>
      <w:bookmarkEnd w:id="692"/>
      <w:bookmarkEnd w:id="693"/>
      <w:bookmarkEnd w:id="694"/>
      <w:bookmarkEnd w:id="695"/>
      <w:bookmarkEnd w:id="696"/>
      <w:bookmarkEnd w:id="697"/>
      <w:bookmarkEnd w:id="698"/>
      <w:bookmarkEnd w:id="699"/>
      <w:bookmarkEnd w:id="700"/>
    </w:p>
    <w:p w14:paraId="7CDDDAFB">
      <w:pPr>
        <w:tabs>
          <w:tab w:val="left" w:pos="1800"/>
          <w:tab w:val="left" w:pos="5580"/>
        </w:tabs>
        <w:spacing w:line="360" w:lineRule="auto"/>
        <w:jc w:val="left"/>
        <w:rPr>
          <w:color w:val="000000" w:themeColor="text1"/>
          <w:sz w:val="24"/>
          <w:highlight w:val="none"/>
          <w14:textFill>
            <w14:solidFill>
              <w14:schemeClr w14:val="tx1"/>
            </w14:solidFill>
          </w14:textFill>
        </w:rPr>
      </w:pPr>
    </w:p>
    <w:p w14:paraId="738CED4A">
      <w:pPr>
        <w:tabs>
          <w:tab w:val="left" w:pos="1800"/>
          <w:tab w:val="left" w:pos="5580"/>
        </w:tabs>
        <w:spacing w:line="360" w:lineRule="auto"/>
        <w:ind w:firstLine="240"/>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项目编号：_____________________     项目名称：_______________________</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395"/>
        <w:gridCol w:w="3445"/>
        <w:gridCol w:w="4809"/>
      </w:tblGrid>
      <w:tr w14:paraId="4E58E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5" w:hRule="atLeast"/>
          <w:jc w:val="center"/>
        </w:trPr>
        <w:tc>
          <w:tcPr>
            <w:tcW w:w="723" w:type="pct"/>
            <w:tcBorders>
              <w:top w:val="single" w:color="000000" w:sz="4" w:space="0"/>
              <w:left w:val="single" w:color="000000" w:sz="4" w:space="0"/>
              <w:bottom w:val="single" w:color="000000" w:sz="4" w:space="0"/>
              <w:right w:val="single" w:color="000000" w:sz="4" w:space="0"/>
            </w:tcBorders>
            <w:noWrap w:val="0"/>
            <w:vAlign w:val="center"/>
          </w:tcPr>
          <w:p w14:paraId="7C443744">
            <w:pPr>
              <w:tabs>
                <w:tab w:val="left" w:pos="55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标段号</w:t>
            </w:r>
          </w:p>
        </w:tc>
        <w:tc>
          <w:tcPr>
            <w:tcW w:w="1785" w:type="pct"/>
            <w:tcBorders>
              <w:top w:val="single" w:color="000000" w:sz="4" w:space="0"/>
              <w:left w:val="single" w:color="000000" w:sz="4" w:space="0"/>
              <w:bottom w:val="single" w:color="000000" w:sz="4" w:space="0"/>
              <w:right w:val="single" w:color="000000" w:sz="4" w:space="0"/>
            </w:tcBorders>
            <w:noWrap w:val="0"/>
            <w:vAlign w:val="center"/>
          </w:tcPr>
          <w:p w14:paraId="213A451E">
            <w:pPr>
              <w:tabs>
                <w:tab w:val="left" w:pos="55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供应商名称</w:t>
            </w:r>
          </w:p>
        </w:tc>
        <w:tc>
          <w:tcPr>
            <w:tcW w:w="2492" w:type="pct"/>
            <w:tcBorders>
              <w:top w:val="single" w:color="000000" w:sz="4" w:space="0"/>
              <w:left w:val="single" w:color="000000" w:sz="4" w:space="0"/>
              <w:right w:val="single" w:color="000000" w:sz="4" w:space="0"/>
            </w:tcBorders>
            <w:noWrap w:val="0"/>
            <w:vAlign w:val="center"/>
          </w:tcPr>
          <w:p w14:paraId="5419CFE7">
            <w:pPr>
              <w:tabs>
                <w:tab w:val="left" w:pos="55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响应下浮率（%）</w:t>
            </w:r>
          </w:p>
        </w:tc>
      </w:tr>
      <w:tr w14:paraId="08C1C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723" w:type="pct"/>
            <w:tcBorders>
              <w:top w:val="single" w:color="000000" w:sz="4" w:space="0"/>
              <w:left w:val="single" w:color="000000" w:sz="4" w:space="0"/>
              <w:bottom w:val="single" w:color="000000" w:sz="4" w:space="0"/>
              <w:right w:val="single" w:color="000000" w:sz="4" w:space="0"/>
            </w:tcBorders>
            <w:noWrap w:val="0"/>
            <w:vAlign w:val="center"/>
          </w:tcPr>
          <w:p w14:paraId="6313DF48">
            <w:pPr>
              <w:tabs>
                <w:tab w:val="left" w:pos="5580"/>
              </w:tabs>
              <w:jc w:val="center"/>
              <w:rPr>
                <w:color w:val="000000" w:themeColor="text1"/>
                <w:sz w:val="24"/>
                <w:highlight w:val="none"/>
                <w14:textFill>
                  <w14:solidFill>
                    <w14:schemeClr w14:val="tx1"/>
                  </w14:solidFill>
                </w14:textFill>
              </w:rPr>
            </w:pPr>
          </w:p>
        </w:tc>
        <w:tc>
          <w:tcPr>
            <w:tcW w:w="1785" w:type="pct"/>
            <w:tcBorders>
              <w:top w:val="single" w:color="000000" w:sz="4" w:space="0"/>
              <w:left w:val="single" w:color="000000" w:sz="4" w:space="0"/>
              <w:bottom w:val="single" w:color="000000" w:sz="4" w:space="0"/>
              <w:right w:val="single" w:color="000000" w:sz="4" w:space="0"/>
            </w:tcBorders>
            <w:noWrap w:val="0"/>
            <w:vAlign w:val="center"/>
          </w:tcPr>
          <w:p w14:paraId="3F79182C">
            <w:pPr>
              <w:tabs>
                <w:tab w:val="left" w:pos="5580"/>
              </w:tabs>
              <w:jc w:val="center"/>
              <w:rPr>
                <w:color w:val="000000" w:themeColor="text1"/>
                <w:sz w:val="24"/>
                <w:highlight w:val="none"/>
                <w14:textFill>
                  <w14:solidFill>
                    <w14:schemeClr w14:val="tx1"/>
                  </w14:solidFill>
                </w14:textFill>
              </w:rPr>
            </w:pPr>
          </w:p>
        </w:tc>
        <w:tc>
          <w:tcPr>
            <w:tcW w:w="2492" w:type="pct"/>
            <w:tcBorders>
              <w:top w:val="single" w:color="000000" w:sz="4" w:space="0"/>
              <w:left w:val="single" w:color="000000" w:sz="4" w:space="0"/>
              <w:bottom w:val="single" w:color="000000" w:sz="4" w:space="0"/>
              <w:right w:val="single" w:color="000000" w:sz="4" w:space="0"/>
            </w:tcBorders>
            <w:noWrap w:val="0"/>
            <w:vAlign w:val="center"/>
          </w:tcPr>
          <w:p w14:paraId="73DDC7A6">
            <w:pPr>
              <w:tabs>
                <w:tab w:val="left" w:pos="5580"/>
              </w:tabs>
              <w:jc w:val="center"/>
              <w:rPr>
                <w:color w:val="000000" w:themeColor="text1"/>
                <w:sz w:val="24"/>
                <w:highlight w:val="none"/>
                <w14:textFill>
                  <w14:solidFill>
                    <w14:schemeClr w14:val="tx1"/>
                  </w14:solidFill>
                </w14:textFill>
              </w:rPr>
            </w:pPr>
          </w:p>
        </w:tc>
      </w:tr>
    </w:tbl>
    <w:p w14:paraId="0EC4ABEE">
      <w:pPr>
        <w:jc w:val="left"/>
        <w:rPr>
          <w:color w:val="000000" w:themeColor="text1"/>
          <w:sz w:val="24"/>
          <w:highlight w:val="none"/>
          <w14:textFill>
            <w14:solidFill>
              <w14:schemeClr w14:val="tx1"/>
            </w14:solidFill>
          </w14:textFill>
        </w:rPr>
      </w:pPr>
    </w:p>
    <w:p w14:paraId="69D49C87">
      <w:pPr>
        <w:spacing w:before="25" w:after="25" w:line="360" w:lineRule="auto"/>
        <w:rPr>
          <w:color w:val="000000" w:themeColor="text1"/>
          <w:sz w:val="24"/>
          <w:highlight w:val="none"/>
          <w14:textFill>
            <w14:solidFill>
              <w14:schemeClr w14:val="tx1"/>
            </w14:solidFill>
          </w14:textFill>
        </w:rPr>
      </w:pPr>
    </w:p>
    <w:p w14:paraId="0683101D">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621EF01E">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724B218B">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79706252">
      <w:pPr>
        <w:spacing w:line="360" w:lineRule="auto"/>
        <w:outlineLvl w:val="2"/>
        <w:rPr>
          <w:color w:val="000000" w:themeColor="text1"/>
          <w:sz w:val="24"/>
          <w:szCs w:val="20"/>
          <w:highlight w:val="none"/>
          <w14:textFill>
            <w14:solidFill>
              <w14:schemeClr w14:val="tx1"/>
            </w14:solidFill>
          </w14:textFill>
        </w:rPr>
      </w:pPr>
      <w:bookmarkStart w:id="701" w:name="_Toc127151558"/>
      <w:bookmarkStart w:id="702" w:name="_Toc150774763"/>
      <w:bookmarkStart w:id="703" w:name="_Toc264969249"/>
      <w:bookmarkStart w:id="704" w:name="_Toc305158827"/>
      <w:bookmarkStart w:id="705" w:name="_Toc265228397"/>
      <w:bookmarkStart w:id="706" w:name="_Toc195842924"/>
      <w:bookmarkStart w:id="707" w:name="_Toc305158901"/>
      <w:bookmarkStart w:id="708" w:name="_Toc142311060"/>
      <w:bookmarkStart w:id="709" w:name="_Toc226309803"/>
      <w:bookmarkStart w:id="710" w:name="_Toc226337255"/>
      <w:bookmarkStart w:id="711" w:name="_Toc226965832"/>
      <w:bookmarkStart w:id="712" w:name="_Toc226965749"/>
      <w:bookmarkStart w:id="713" w:name="_Toc150480796"/>
      <w:r>
        <w:rPr>
          <w:color w:val="000000" w:themeColor="text1"/>
          <w:sz w:val="24"/>
          <w:szCs w:val="20"/>
          <w:highlight w:val="none"/>
          <w14:textFill>
            <w14:solidFill>
              <w14:schemeClr w14:val="tx1"/>
            </w14:solidFill>
          </w14:textFill>
        </w:rPr>
        <w:br w:type="page" w:clear="all"/>
      </w:r>
      <w:bookmarkEnd w:id="701"/>
      <w:bookmarkEnd w:id="702"/>
      <w:bookmarkEnd w:id="703"/>
      <w:bookmarkEnd w:id="704"/>
      <w:bookmarkEnd w:id="705"/>
      <w:bookmarkEnd w:id="706"/>
      <w:bookmarkEnd w:id="707"/>
      <w:bookmarkEnd w:id="708"/>
      <w:bookmarkEnd w:id="709"/>
      <w:bookmarkEnd w:id="710"/>
      <w:bookmarkEnd w:id="711"/>
      <w:bookmarkEnd w:id="712"/>
      <w:bookmarkEnd w:id="713"/>
      <w:bookmarkStart w:id="714" w:name="_Toc305158830"/>
      <w:bookmarkStart w:id="715" w:name="_Toc150480798"/>
      <w:bookmarkStart w:id="716" w:name="_Toc195842927"/>
      <w:bookmarkStart w:id="717" w:name="_Toc127151562"/>
      <w:bookmarkStart w:id="718" w:name="_Toc226965835"/>
      <w:bookmarkStart w:id="719" w:name="_Toc226965752"/>
      <w:bookmarkStart w:id="720" w:name="_Toc264969252"/>
      <w:bookmarkStart w:id="721" w:name="_Toc226337258"/>
      <w:bookmarkStart w:id="722" w:name="_Toc226309806"/>
      <w:bookmarkStart w:id="723" w:name="_Toc142311062"/>
      <w:bookmarkStart w:id="724" w:name="_Toc305158904"/>
      <w:bookmarkStart w:id="725" w:name="_Toc265228400"/>
      <w:bookmarkStart w:id="726" w:name="_Toc150774765"/>
      <w:bookmarkStart w:id="727" w:name="_Toc305158829"/>
      <w:bookmarkStart w:id="728" w:name="_Toc305158903"/>
      <w:bookmarkStart w:id="729" w:name="_Toc127151561"/>
      <w:bookmarkStart w:id="730" w:name="_Toc226965834"/>
      <w:bookmarkStart w:id="731" w:name="_Toc264969251"/>
      <w:bookmarkStart w:id="732" w:name="_Toc150774764"/>
      <w:bookmarkStart w:id="733" w:name="_Toc226337257"/>
      <w:bookmarkStart w:id="734" w:name="_Toc195842926"/>
      <w:bookmarkStart w:id="735" w:name="_Toc226965751"/>
      <w:bookmarkStart w:id="736" w:name="_Toc226309805"/>
      <w:bookmarkStart w:id="737" w:name="_Toc265228399"/>
      <w:bookmarkStart w:id="738" w:name="_Toc150480797"/>
      <w:bookmarkStart w:id="739" w:name="_Toc142311061"/>
      <w:r>
        <w:rPr>
          <w:rFonts w:hint="eastAsia" w:ascii="宋体" w:hAnsi="宋体"/>
          <w:color w:val="000000" w:themeColor="text1"/>
          <w:sz w:val="24"/>
          <w:highlight w:val="none"/>
          <w14:textFill>
            <w14:solidFill>
              <w14:schemeClr w14:val="tx1"/>
            </w14:solidFill>
          </w14:textFill>
        </w:rPr>
        <w:t>5</w:t>
      </w:r>
      <w:r>
        <w:rPr>
          <w:color w:val="000000" w:themeColor="text1"/>
          <w:sz w:val="24"/>
          <w:szCs w:val="20"/>
          <w:highlight w:val="none"/>
          <w14:textFill>
            <w14:solidFill>
              <w14:schemeClr w14:val="tx1"/>
            </w14:solidFill>
          </w14:textFill>
        </w:rPr>
        <w:t xml:space="preserve">  合同条款偏离表</w:t>
      </w:r>
      <w:bookmarkEnd w:id="714"/>
      <w:bookmarkEnd w:id="715"/>
      <w:bookmarkEnd w:id="716"/>
      <w:bookmarkEnd w:id="717"/>
      <w:bookmarkEnd w:id="718"/>
      <w:bookmarkEnd w:id="719"/>
      <w:bookmarkEnd w:id="720"/>
      <w:bookmarkEnd w:id="721"/>
      <w:bookmarkEnd w:id="722"/>
      <w:bookmarkEnd w:id="723"/>
      <w:bookmarkEnd w:id="724"/>
      <w:bookmarkEnd w:id="725"/>
      <w:bookmarkEnd w:id="726"/>
      <w:r>
        <w:rPr>
          <w:color w:val="000000" w:themeColor="text1"/>
          <w:sz w:val="24"/>
          <w:szCs w:val="20"/>
          <w:highlight w:val="none"/>
          <w14:textFill>
            <w14:solidFill>
              <w14:schemeClr w14:val="tx1"/>
            </w14:solidFill>
          </w14:textFill>
        </w:rPr>
        <w:t>（实质性格式）</w:t>
      </w:r>
    </w:p>
    <w:p w14:paraId="142088A8">
      <w:pPr>
        <w:spacing w:line="360" w:lineRule="auto"/>
        <w:rPr>
          <w:color w:val="000000" w:themeColor="text1"/>
          <w:sz w:val="24"/>
          <w:szCs w:val="20"/>
          <w:highlight w:val="none"/>
          <w14:textFill>
            <w14:solidFill>
              <w14:schemeClr w14:val="tx1"/>
            </w14:solidFill>
          </w14:textFill>
        </w:rPr>
      </w:pPr>
    </w:p>
    <w:p w14:paraId="35544FB2">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合同条款偏离表</w:t>
      </w:r>
    </w:p>
    <w:p w14:paraId="6F17CB84">
      <w:pPr>
        <w:jc w:val="center"/>
        <w:rPr>
          <w:color w:val="000000" w:themeColor="text1"/>
          <w:sz w:val="36"/>
          <w:szCs w:val="36"/>
          <w:highlight w:val="none"/>
          <w14:textFill>
            <w14:solidFill>
              <w14:schemeClr w14:val="tx1"/>
            </w14:solidFill>
          </w14:textFill>
        </w:rPr>
      </w:pPr>
    </w:p>
    <w:p w14:paraId="116303D9">
      <w:pPr>
        <w:spacing w:line="360" w:lineRule="auto"/>
        <w:rPr>
          <w:color w:val="000000" w:themeColor="text1"/>
          <w:sz w:val="24"/>
          <w:szCs w:val="20"/>
          <w:highlight w:val="none"/>
          <w14:textFill>
            <w14:solidFill>
              <w14:schemeClr w14:val="tx1"/>
            </w14:solidFill>
          </w14:textFill>
        </w:rPr>
      </w:pPr>
    </w:p>
    <w:p w14:paraId="344A60AC">
      <w:pPr>
        <w:tabs>
          <w:tab w:val="left" w:pos="1800"/>
          <w:tab w:val="left" w:pos="5580"/>
        </w:tabs>
        <w:spacing w:line="360" w:lineRule="auto"/>
        <w:ind w:firstLine="36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项目编号：_______________     项目名称：_____________________</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14:paraId="711D0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03E3F6B9">
            <w:pPr>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对本项目合同条款的偏离情况（请进行勾选）：</w:t>
            </w:r>
          </w:p>
          <w:p w14:paraId="2B3820E0">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□无偏离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如无偏离，仅勾选无偏离即可</w:t>
            </w:r>
            <w:r>
              <w:rPr>
                <w:color w:val="000000" w:themeColor="text1"/>
                <w:sz w:val="24"/>
                <w:highlight w:val="none"/>
                <w14:textFill>
                  <w14:solidFill>
                    <w14:schemeClr w14:val="tx1"/>
                  </w14:solidFill>
                </w14:textFill>
              </w:rPr>
              <w:t>）</w:t>
            </w:r>
          </w:p>
          <w:p w14:paraId="0A38561B">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□有偏离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如有负偏离，</w:t>
            </w:r>
            <w:r>
              <w:rPr>
                <w:color w:val="000000" w:themeColor="text1"/>
                <w:sz w:val="24"/>
                <w:highlight w:val="none"/>
                <w14:textFill>
                  <w14:solidFill>
                    <w14:schemeClr w14:val="tx1"/>
                  </w14:solidFill>
                </w14:textFill>
              </w:rPr>
              <w:t>则须在本表中对负偏离项逐一列明）</w:t>
            </w:r>
          </w:p>
        </w:tc>
      </w:tr>
      <w:tr w14:paraId="54C96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87CFFA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1301" w:type="dxa"/>
            <w:noWrap w:val="0"/>
            <w:vAlign w:val="center"/>
          </w:tcPr>
          <w:p w14:paraId="0F0AD913">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磋商文件</w:t>
            </w:r>
            <w:r>
              <w:rPr>
                <w:color w:val="000000" w:themeColor="text1"/>
                <w:sz w:val="24"/>
                <w:highlight w:val="none"/>
                <w14:textFill>
                  <w14:solidFill>
                    <w14:schemeClr w14:val="tx1"/>
                  </w14:solidFill>
                </w14:textFill>
              </w:rPr>
              <w:t>条目号（页码）</w:t>
            </w:r>
          </w:p>
        </w:tc>
        <w:tc>
          <w:tcPr>
            <w:tcW w:w="2007" w:type="dxa"/>
            <w:noWrap w:val="0"/>
            <w:vAlign w:val="center"/>
          </w:tcPr>
          <w:p w14:paraId="0342FADD">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磋商文件</w:t>
            </w:r>
            <w:r>
              <w:rPr>
                <w:color w:val="000000" w:themeColor="text1"/>
                <w:sz w:val="24"/>
                <w:highlight w:val="none"/>
                <w14:textFill>
                  <w14:solidFill>
                    <w14:schemeClr w14:val="tx1"/>
                  </w14:solidFill>
                </w14:textFill>
              </w:rPr>
              <w:t>要求</w:t>
            </w:r>
          </w:p>
        </w:tc>
        <w:tc>
          <w:tcPr>
            <w:tcW w:w="2008" w:type="dxa"/>
            <w:noWrap w:val="0"/>
            <w:vAlign w:val="center"/>
          </w:tcPr>
          <w:p w14:paraId="53078258">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响应文件内容</w:t>
            </w:r>
          </w:p>
        </w:tc>
        <w:tc>
          <w:tcPr>
            <w:tcW w:w="2458" w:type="dxa"/>
            <w:noWrap w:val="0"/>
            <w:vAlign w:val="center"/>
          </w:tcPr>
          <w:p w14:paraId="637A5C8B">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p w14:paraId="2EE8C8FA">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（据实填写）</w:t>
            </w:r>
          </w:p>
        </w:tc>
        <w:tc>
          <w:tcPr>
            <w:tcW w:w="788" w:type="dxa"/>
            <w:noWrap w:val="0"/>
            <w:vAlign w:val="center"/>
          </w:tcPr>
          <w:p w14:paraId="7EE15C2E">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08E08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A38830D">
            <w:pPr>
              <w:jc w:val="center"/>
              <w:rPr>
                <w:color w:val="000000" w:themeColor="text1"/>
                <w:sz w:val="24"/>
                <w:highlight w:val="none"/>
                <w14:textFill>
                  <w14:solidFill>
                    <w14:schemeClr w14:val="tx1"/>
                  </w14:solidFill>
                </w14:textFill>
              </w:rPr>
            </w:pPr>
          </w:p>
        </w:tc>
        <w:tc>
          <w:tcPr>
            <w:tcW w:w="1301" w:type="dxa"/>
            <w:noWrap w:val="0"/>
            <w:vAlign w:val="center"/>
          </w:tcPr>
          <w:p w14:paraId="25539F88">
            <w:pPr>
              <w:jc w:val="center"/>
              <w:rPr>
                <w:color w:val="000000" w:themeColor="text1"/>
                <w:sz w:val="24"/>
                <w:highlight w:val="none"/>
                <w14:textFill>
                  <w14:solidFill>
                    <w14:schemeClr w14:val="tx1"/>
                  </w14:solidFill>
                </w14:textFill>
              </w:rPr>
            </w:pPr>
          </w:p>
        </w:tc>
        <w:tc>
          <w:tcPr>
            <w:tcW w:w="2007" w:type="dxa"/>
            <w:noWrap w:val="0"/>
            <w:vAlign w:val="center"/>
          </w:tcPr>
          <w:p w14:paraId="7B46000C">
            <w:pPr>
              <w:jc w:val="center"/>
              <w:rPr>
                <w:color w:val="000000" w:themeColor="text1"/>
                <w:sz w:val="24"/>
                <w:highlight w:val="none"/>
                <w14:textFill>
                  <w14:solidFill>
                    <w14:schemeClr w14:val="tx1"/>
                  </w14:solidFill>
                </w14:textFill>
              </w:rPr>
            </w:pPr>
          </w:p>
        </w:tc>
        <w:tc>
          <w:tcPr>
            <w:tcW w:w="2008" w:type="dxa"/>
            <w:noWrap w:val="0"/>
            <w:vAlign w:val="center"/>
          </w:tcPr>
          <w:p w14:paraId="250D6DDC">
            <w:pPr>
              <w:jc w:val="center"/>
              <w:rPr>
                <w:color w:val="000000" w:themeColor="text1"/>
                <w:sz w:val="24"/>
                <w:highlight w:val="none"/>
                <w14:textFill>
                  <w14:solidFill>
                    <w14:schemeClr w14:val="tx1"/>
                  </w14:solidFill>
                </w14:textFill>
              </w:rPr>
            </w:pPr>
          </w:p>
        </w:tc>
        <w:tc>
          <w:tcPr>
            <w:tcW w:w="2458" w:type="dxa"/>
            <w:noWrap w:val="0"/>
            <w:vAlign w:val="center"/>
          </w:tcPr>
          <w:p w14:paraId="45D50CD3">
            <w:pPr>
              <w:jc w:val="center"/>
              <w:rPr>
                <w:color w:val="000000" w:themeColor="text1"/>
                <w:sz w:val="24"/>
                <w:highlight w:val="none"/>
                <w14:textFill>
                  <w14:solidFill>
                    <w14:schemeClr w14:val="tx1"/>
                  </w14:solidFill>
                </w14:textFill>
              </w:rPr>
            </w:pPr>
          </w:p>
        </w:tc>
        <w:tc>
          <w:tcPr>
            <w:tcW w:w="788" w:type="dxa"/>
            <w:noWrap w:val="0"/>
            <w:vAlign w:val="center"/>
          </w:tcPr>
          <w:p w14:paraId="6A244A18">
            <w:pPr>
              <w:jc w:val="center"/>
              <w:rPr>
                <w:color w:val="000000" w:themeColor="text1"/>
                <w:sz w:val="24"/>
                <w:highlight w:val="none"/>
                <w14:textFill>
                  <w14:solidFill>
                    <w14:schemeClr w14:val="tx1"/>
                  </w14:solidFill>
                </w14:textFill>
              </w:rPr>
            </w:pPr>
          </w:p>
        </w:tc>
      </w:tr>
      <w:tr w14:paraId="1D2F4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F591D13">
            <w:pPr>
              <w:jc w:val="center"/>
              <w:rPr>
                <w:color w:val="000000" w:themeColor="text1"/>
                <w:sz w:val="24"/>
                <w:highlight w:val="none"/>
                <w14:textFill>
                  <w14:solidFill>
                    <w14:schemeClr w14:val="tx1"/>
                  </w14:solidFill>
                </w14:textFill>
              </w:rPr>
            </w:pPr>
          </w:p>
        </w:tc>
        <w:tc>
          <w:tcPr>
            <w:tcW w:w="1301" w:type="dxa"/>
            <w:noWrap w:val="0"/>
            <w:vAlign w:val="center"/>
          </w:tcPr>
          <w:p w14:paraId="7F5677B3">
            <w:pPr>
              <w:jc w:val="center"/>
              <w:rPr>
                <w:color w:val="000000" w:themeColor="text1"/>
                <w:sz w:val="24"/>
                <w:highlight w:val="none"/>
                <w14:textFill>
                  <w14:solidFill>
                    <w14:schemeClr w14:val="tx1"/>
                  </w14:solidFill>
                </w14:textFill>
              </w:rPr>
            </w:pPr>
          </w:p>
        </w:tc>
        <w:tc>
          <w:tcPr>
            <w:tcW w:w="2007" w:type="dxa"/>
            <w:noWrap w:val="0"/>
            <w:vAlign w:val="center"/>
          </w:tcPr>
          <w:p w14:paraId="58A54260">
            <w:pPr>
              <w:jc w:val="center"/>
              <w:rPr>
                <w:color w:val="000000" w:themeColor="text1"/>
                <w:sz w:val="24"/>
                <w:highlight w:val="none"/>
                <w14:textFill>
                  <w14:solidFill>
                    <w14:schemeClr w14:val="tx1"/>
                  </w14:solidFill>
                </w14:textFill>
              </w:rPr>
            </w:pPr>
          </w:p>
        </w:tc>
        <w:tc>
          <w:tcPr>
            <w:tcW w:w="2008" w:type="dxa"/>
            <w:noWrap w:val="0"/>
            <w:vAlign w:val="center"/>
          </w:tcPr>
          <w:p w14:paraId="028ADF82">
            <w:pPr>
              <w:jc w:val="center"/>
              <w:rPr>
                <w:color w:val="000000" w:themeColor="text1"/>
                <w:sz w:val="24"/>
                <w:highlight w:val="none"/>
                <w14:textFill>
                  <w14:solidFill>
                    <w14:schemeClr w14:val="tx1"/>
                  </w14:solidFill>
                </w14:textFill>
              </w:rPr>
            </w:pPr>
          </w:p>
        </w:tc>
        <w:tc>
          <w:tcPr>
            <w:tcW w:w="2458" w:type="dxa"/>
            <w:noWrap w:val="0"/>
            <w:vAlign w:val="center"/>
          </w:tcPr>
          <w:p w14:paraId="2F44B166">
            <w:pPr>
              <w:jc w:val="center"/>
              <w:rPr>
                <w:color w:val="000000" w:themeColor="text1"/>
                <w:sz w:val="24"/>
                <w:highlight w:val="none"/>
                <w14:textFill>
                  <w14:solidFill>
                    <w14:schemeClr w14:val="tx1"/>
                  </w14:solidFill>
                </w14:textFill>
              </w:rPr>
            </w:pPr>
          </w:p>
        </w:tc>
        <w:tc>
          <w:tcPr>
            <w:tcW w:w="788" w:type="dxa"/>
            <w:noWrap w:val="0"/>
            <w:vAlign w:val="center"/>
          </w:tcPr>
          <w:p w14:paraId="0C6387A2">
            <w:pPr>
              <w:jc w:val="center"/>
              <w:rPr>
                <w:color w:val="000000" w:themeColor="text1"/>
                <w:sz w:val="24"/>
                <w:highlight w:val="none"/>
                <w14:textFill>
                  <w14:solidFill>
                    <w14:schemeClr w14:val="tx1"/>
                  </w14:solidFill>
                </w14:textFill>
              </w:rPr>
            </w:pPr>
          </w:p>
        </w:tc>
      </w:tr>
      <w:tr w14:paraId="7AB08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2745235">
            <w:pPr>
              <w:jc w:val="center"/>
              <w:rPr>
                <w:color w:val="000000" w:themeColor="text1"/>
                <w:sz w:val="24"/>
                <w:highlight w:val="none"/>
                <w14:textFill>
                  <w14:solidFill>
                    <w14:schemeClr w14:val="tx1"/>
                  </w14:solidFill>
                </w14:textFill>
              </w:rPr>
            </w:pPr>
          </w:p>
        </w:tc>
        <w:tc>
          <w:tcPr>
            <w:tcW w:w="1301" w:type="dxa"/>
            <w:noWrap w:val="0"/>
            <w:vAlign w:val="center"/>
          </w:tcPr>
          <w:p w14:paraId="731D522C">
            <w:pPr>
              <w:jc w:val="center"/>
              <w:rPr>
                <w:color w:val="000000" w:themeColor="text1"/>
                <w:sz w:val="24"/>
                <w:highlight w:val="none"/>
                <w14:textFill>
                  <w14:solidFill>
                    <w14:schemeClr w14:val="tx1"/>
                  </w14:solidFill>
                </w14:textFill>
              </w:rPr>
            </w:pPr>
          </w:p>
        </w:tc>
        <w:tc>
          <w:tcPr>
            <w:tcW w:w="2007" w:type="dxa"/>
            <w:noWrap w:val="0"/>
            <w:vAlign w:val="center"/>
          </w:tcPr>
          <w:p w14:paraId="0C1EEDC7">
            <w:pPr>
              <w:jc w:val="center"/>
              <w:rPr>
                <w:color w:val="000000" w:themeColor="text1"/>
                <w:sz w:val="24"/>
                <w:highlight w:val="none"/>
                <w14:textFill>
                  <w14:solidFill>
                    <w14:schemeClr w14:val="tx1"/>
                  </w14:solidFill>
                </w14:textFill>
              </w:rPr>
            </w:pPr>
          </w:p>
        </w:tc>
        <w:tc>
          <w:tcPr>
            <w:tcW w:w="2008" w:type="dxa"/>
            <w:noWrap w:val="0"/>
            <w:vAlign w:val="center"/>
          </w:tcPr>
          <w:p w14:paraId="7DE347B5">
            <w:pPr>
              <w:jc w:val="center"/>
              <w:rPr>
                <w:color w:val="000000" w:themeColor="text1"/>
                <w:sz w:val="24"/>
                <w:highlight w:val="none"/>
                <w14:textFill>
                  <w14:solidFill>
                    <w14:schemeClr w14:val="tx1"/>
                  </w14:solidFill>
                </w14:textFill>
              </w:rPr>
            </w:pPr>
          </w:p>
        </w:tc>
        <w:tc>
          <w:tcPr>
            <w:tcW w:w="2458" w:type="dxa"/>
            <w:noWrap w:val="0"/>
            <w:vAlign w:val="center"/>
          </w:tcPr>
          <w:p w14:paraId="41BEF2A7">
            <w:pPr>
              <w:jc w:val="center"/>
              <w:rPr>
                <w:color w:val="000000" w:themeColor="text1"/>
                <w:sz w:val="24"/>
                <w:highlight w:val="none"/>
                <w14:textFill>
                  <w14:solidFill>
                    <w14:schemeClr w14:val="tx1"/>
                  </w14:solidFill>
                </w14:textFill>
              </w:rPr>
            </w:pPr>
          </w:p>
        </w:tc>
        <w:tc>
          <w:tcPr>
            <w:tcW w:w="788" w:type="dxa"/>
            <w:noWrap w:val="0"/>
            <w:vAlign w:val="center"/>
          </w:tcPr>
          <w:p w14:paraId="66B0DBE1">
            <w:pPr>
              <w:jc w:val="center"/>
              <w:rPr>
                <w:color w:val="000000" w:themeColor="text1"/>
                <w:sz w:val="24"/>
                <w:highlight w:val="none"/>
                <w14:textFill>
                  <w14:solidFill>
                    <w14:schemeClr w14:val="tx1"/>
                  </w14:solidFill>
                </w14:textFill>
              </w:rPr>
            </w:pPr>
          </w:p>
        </w:tc>
      </w:tr>
      <w:tr w14:paraId="40565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05A706D">
            <w:pPr>
              <w:jc w:val="center"/>
              <w:rPr>
                <w:color w:val="000000" w:themeColor="text1"/>
                <w:sz w:val="24"/>
                <w:highlight w:val="none"/>
                <w14:textFill>
                  <w14:solidFill>
                    <w14:schemeClr w14:val="tx1"/>
                  </w14:solidFill>
                </w14:textFill>
              </w:rPr>
            </w:pPr>
          </w:p>
        </w:tc>
        <w:tc>
          <w:tcPr>
            <w:tcW w:w="1301" w:type="dxa"/>
            <w:noWrap w:val="0"/>
            <w:vAlign w:val="center"/>
          </w:tcPr>
          <w:p w14:paraId="4362D07F">
            <w:pPr>
              <w:jc w:val="center"/>
              <w:rPr>
                <w:color w:val="000000" w:themeColor="text1"/>
                <w:sz w:val="24"/>
                <w:highlight w:val="none"/>
                <w14:textFill>
                  <w14:solidFill>
                    <w14:schemeClr w14:val="tx1"/>
                  </w14:solidFill>
                </w14:textFill>
              </w:rPr>
            </w:pPr>
          </w:p>
        </w:tc>
        <w:tc>
          <w:tcPr>
            <w:tcW w:w="2007" w:type="dxa"/>
            <w:noWrap w:val="0"/>
            <w:vAlign w:val="center"/>
          </w:tcPr>
          <w:p w14:paraId="5947EC3D">
            <w:pPr>
              <w:jc w:val="center"/>
              <w:rPr>
                <w:color w:val="000000" w:themeColor="text1"/>
                <w:sz w:val="24"/>
                <w:highlight w:val="none"/>
                <w14:textFill>
                  <w14:solidFill>
                    <w14:schemeClr w14:val="tx1"/>
                  </w14:solidFill>
                </w14:textFill>
              </w:rPr>
            </w:pPr>
          </w:p>
        </w:tc>
        <w:tc>
          <w:tcPr>
            <w:tcW w:w="2008" w:type="dxa"/>
            <w:noWrap w:val="0"/>
            <w:vAlign w:val="center"/>
          </w:tcPr>
          <w:p w14:paraId="3B2CF38D">
            <w:pPr>
              <w:jc w:val="center"/>
              <w:rPr>
                <w:color w:val="000000" w:themeColor="text1"/>
                <w:sz w:val="24"/>
                <w:highlight w:val="none"/>
                <w14:textFill>
                  <w14:solidFill>
                    <w14:schemeClr w14:val="tx1"/>
                  </w14:solidFill>
                </w14:textFill>
              </w:rPr>
            </w:pPr>
          </w:p>
        </w:tc>
        <w:tc>
          <w:tcPr>
            <w:tcW w:w="2458" w:type="dxa"/>
            <w:noWrap w:val="0"/>
            <w:vAlign w:val="center"/>
          </w:tcPr>
          <w:p w14:paraId="5C45312E">
            <w:pPr>
              <w:jc w:val="center"/>
              <w:rPr>
                <w:color w:val="000000" w:themeColor="text1"/>
                <w:sz w:val="24"/>
                <w:highlight w:val="none"/>
                <w14:textFill>
                  <w14:solidFill>
                    <w14:schemeClr w14:val="tx1"/>
                  </w14:solidFill>
                </w14:textFill>
              </w:rPr>
            </w:pPr>
          </w:p>
        </w:tc>
        <w:tc>
          <w:tcPr>
            <w:tcW w:w="788" w:type="dxa"/>
            <w:noWrap w:val="0"/>
            <w:vAlign w:val="center"/>
          </w:tcPr>
          <w:p w14:paraId="00A8398C">
            <w:pPr>
              <w:jc w:val="center"/>
              <w:rPr>
                <w:color w:val="000000" w:themeColor="text1"/>
                <w:sz w:val="24"/>
                <w:highlight w:val="none"/>
                <w14:textFill>
                  <w14:solidFill>
                    <w14:schemeClr w14:val="tx1"/>
                  </w14:solidFill>
                </w14:textFill>
              </w:rPr>
            </w:pPr>
          </w:p>
        </w:tc>
      </w:tr>
    </w:tbl>
    <w:p w14:paraId="64CE628F">
      <w:pPr>
        <w:tabs>
          <w:tab w:val="left" w:pos="1800"/>
          <w:tab w:val="left" w:pos="5580"/>
        </w:tabs>
        <w:jc w:val="left"/>
        <w:rPr>
          <w:color w:val="000000" w:themeColor="text1"/>
          <w:sz w:val="24"/>
          <w:highlight w:val="none"/>
          <w14:textFill>
            <w14:solidFill>
              <w14:schemeClr w14:val="tx1"/>
            </w14:solidFill>
          </w14:textFill>
        </w:rPr>
      </w:pPr>
    </w:p>
    <w:p w14:paraId="5C6ACB34">
      <w:pPr>
        <w:tabs>
          <w:tab w:val="left" w:pos="1800"/>
          <w:tab w:val="left" w:pos="5580"/>
        </w:tabs>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w:t>
      </w:r>
    </w:p>
    <w:p w14:paraId="210540D5">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 </w:t>
      </w:r>
      <w:r>
        <w:rPr>
          <w:rFonts w:hint="eastAsia"/>
          <w:color w:val="000000" w:themeColor="text1"/>
          <w:sz w:val="24"/>
          <w:highlight w:val="none"/>
          <w14:textFill>
            <w14:solidFill>
              <w14:schemeClr w14:val="tx1"/>
            </w14:solidFill>
          </w14:textFill>
        </w:rPr>
        <w:t>对合同条款中的所有要求，除本表所列明的所有偏离外，均视作供应商已对之理解和响应。</w:t>
      </w:r>
    </w:p>
    <w:p w14:paraId="6C777DFD">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w:t>
      </w:r>
      <w:r>
        <w:rPr>
          <w:rFonts w:hint="eastAsia"/>
          <w:color w:val="000000" w:themeColor="text1"/>
          <w:sz w:val="24"/>
          <w:highlight w:val="none"/>
          <w14:textFill>
            <w14:solidFill>
              <w14:schemeClr w14:val="tx1"/>
            </w14:solidFill>
          </w14:textFill>
        </w:rPr>
        <w:t>“偏离情况”列应据实填写“正偏离”或“负偏离”。</w:t>
      </w:r>
    </w:p>
    <w:p w14:paraId="10007190">
      <w:pPr>
        <w:spacing w:line="360" w:lineRule="auto"/>
        <w:rPr>
          <w:color w:val="000000" w:themeColor="text1"/>
          <w:sz w:val="24"/>
          <w:szCs w:val="20"/>
          <w:highlight w:val="none"/>
          <w14:textFill>
            <w14:solidFill>
              <w14:schemeClr w14:val="tx1"/>
            </w14:solidFill>
          </w14:textFill>
        </w:rPr>
      </w:pPr>
    </w:p>
    <w:p w14:paraId="45342D13">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6D68C2E0">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2EF0C08A">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5FB30057">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r>
        <w:rPr>
          <w:rFonts w:hint="eastAsia"/>
          <w:color w:val="000000" w:themeColor="text1"/>
          <w:sz w:val="24"/>
          <w:szCs w:val="20"/>
          <w:highlight w:val="none"/>
          <w14:textFill>
            <w14:solidFill>
              <w14:schemeClr w14:val="tx1"/>
            </w14:solidFill>
          </w14:textFill>
        </w:rPr>
        <w:t>6</w:t>
      </w:r>
      <w:r>
        <w:rPr>
          <w:color w:val="000000" w:themeColor="text1"/>
          <w:sz w:val="24"/>
          <w:szCs w:val="20"/>
          <w:highlight w:val="none"/>
          <w14:textFill>
            <w14:solidFill>
              <w14:schemeClr w14:val="tx1"/>
            </w14:solidFill>
          </w14:textFill>
        </w:rPr>
        <w:t xml:space="preserve">  </w:t>
      </w:r>
      <w:bookmarkEnd w:id="727"/>
      <w:bookmarkEnd w:id="728"/>
      <w:bookmarkEnd w:id="729"/>
      <w:bookmarkEnd w:id="730"/>
      <w:bookmarkEnd w:id="731"/>
      <w:bookmarkEnd w:id="732"/>
      <w:bookmarkEnd w:id="733"/>
      <w:bookmarkEnd w:id="734"/>
      <w:bookmarkEnd w:id="735"/>
      <w:bookmarkEnd w:id="736"/>
      <w:bookmarkEnd w:id="737"/>
      <w:bookmarkEnd w:id="738"/>
      <w:bookmarkEnd w:id="739"/>
      <w:r>
        <w:rPr>
          <w:color w:val="000000" w:themeColor="text1"/>
          <w:sz w:val="24"/>
          <w:szCs w:val="20"/>
          <w:highlight w:val="none"/>
          <w14:textFill>
            <w14:solidFill>
              <w14:schemeClr w14:val="tx1"/>
            </w14:solidFill>
          </w14:textFill>
        </w:rPr>
        <w:t>采购需求偏离表（实质性格式）</w:t>
      </w:r>
    </w:p>
    <w:p w14:paraId="02A61EB8">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采购需求偏离表</w:t>
      </w:r>
    </w:p>
    <w:p w14:paraId="1483E50B">
      <w:pPr>
        <w:jc w:val="center"/>
        <w:rPr>
          <w:color w:val="000000" w:themeColor="text1"/>
          <w:sz w:val="36"/>
          <w:szCs w:val="36"/>
          <w:highlight w:val="none"/>
          <w14:textFill>
            <w14:solidFill>
              <w14:schemeClr w14:val="tx1"/>
            </w14:solidFill>
          </w14:textFill>
        </w:rPr>
      </w:pPr>
    </w:p>
    <w:p w14:paraId="561A3D26">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项目编号：_____________________     项目名称：_______________________</w:t>
      </w:r>
    </w:p>
    <w:tbl>
      <w:tblPr>
        <w:tblStyle w:val="2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2A71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24D8D037">
            <w:pPr>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对本项目采购需求的偏离情况（请进行勾选）：</w:t>
            </w:r>
          </w:p>
          <w:p w14:paraId="4C218322">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□无偏离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如无偏离，仅勾选无偏离即可</w:t>
            </w:r>
            <w:r>
              <w:rPr>
                <w:color w:val="000000" w:themeColor="text1"/>
                <w:sz w:val="24"/>
                <w:highlight w:val="none"/>
                <w14:textFill>
                  <w14:solidFill>
                    <w14:schemeClr w14:val="tx1"/>
                  </w14:solidFill>
                </w14:textFill>
              </w:rPr>
              <w:t>）</w:t>
            </w:r>
          </w:p>
          <w:p w14:paraId="51BD6291">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□有偏离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如有负偏离，</w:t>
            </w:r>
            <w:r>
              <w:rPr>
                <w:color w:val="000000" w:themeColor="text1"/>
                <w:sz w:val="24"/>
                <w:highlight w:val="none"/>
                <w14:textFill>
                  <w14:solidFill>
                    <w14:schemeClr w14:val="tx1"/>
                  </w14:solidFill>
                </w14:textFill>
              </w:rPr>
              <w:t>则须在本表中对负偏离项逐一列明）</w:t>
            </w:r>
          </w:p>
        </w:tc>
      </w:tr>
      <w:tr w14:paraId="3B158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EF6C294">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1482" w:type="dxa"/>
            <w:noWrap w:val="0"/>
            <w:vAlign w:val="center"/>
          </w:tcPr>
          <w:p w14:paraId="3A851E35">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磋商文件条目号(页码)</w:t>
            </w:r>
          </w:p>
        </w:tc>
        <w:tc>
          <w:tcPr>
            <w:tcW w:w="2384" w:type="dxa"/>
            <w:noWrap w:val="0"/>
            <w:vAlign w:val="center"/>
          </w:tcPr>
          <w:p w14:paraId="3186AB3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磋商文件要求</w:t>
            </w:r>
          </w:p>
        </w:tc>
        <w:tc>
          <w:tcPr>
            <w:tcW w:w="2126" w:type="dxa"/>
            <w:noWrap w:val="0"/>
            <w:vAlign w:val="center"/>
          </w:tcPr>
          <w:p w14:paraId="28D86DFB">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响应内容</w:t>
            </w:r>
          </w:p>
        </w:tc>
        <w:tc>
          <w:tcPr>
            <w:tcW w:w="1875" w:type="dxa"/>
            <w:noWrap w:val="0"/>
            <w:vAlign w:val="center"/>
          </w:tcPr>
          <w:p w14:paraId="06F45B12">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p w14:paraId="4718FB70">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（据实填写）</w:t>
            </w:r>
          </w:p>
        </w:tc>
        <w:tc>
          <w:tcPr>
            <w:tcW w:w="1009" w:type="dxa"/>
            <w:noWrap w:val="0"/>
            <w:vAlign w:val="center"/>
          </w:tcPr>
          <w:p w14:paraId="07B69FC9">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7F6D8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FD36E29">
            <w:pPr>
              <w:jc w:val="center"/>
              <w:rPr>
                <w:color w:val="000000" w:themeColor="text1"/>
                <w:sz w:val="24"/>
                <w:highlight w:val="none"/>
                <w14:textFill>
                  <w14:solidFill>
                    <w14:schemeClr w14:val="tx1"/>
                  </w14:solidFill>
                </w14:textFill>
              </w:rPr>
            </w:pPr>
          </w:p>
        </w:tc>
        <w:tc>
          <w:tcPr>
            <w:tcW w:w="1482" w:type="dxa"/>
            <w:noWrap w:val="0"/>
            <w:vAlign w:val="center"/>
          </w:tcPr>
          <w:p w14:paraId="45C10780">
            <w:pPr>
              <w:jc w:val="center"/>
              <w:rPr>
                <w:color w:val="000000" w:themeColor="text1"/>
                <w:sz w:val="24"/>
                <w:highlight w:val="none"/>
                <w14:textFill>
                  <w14:solidFill>
                    <w14:schemeClr w14:val="tx1"/>
                  </w14:solidFill>
                </w14:textFill>
              </w:rPr>
            </w:pPr>
          </w:p>
        </w:tc>
        <w:tc>
          <w:tcPr>
            <w:tcW w:w="2384" w:type="dxa"/>
            <w:noWrap w:val="0"/>
            <w:vAlign w:val="center"/>
          </w:tcPr>
          <w:p w14:paraId="6F798534">
            <w:pPr>
              <w:jc w:val="center"/>
              <w:rPr>
                <w:color w:val="000000" w:themeColor="text1"/>
                <w:sz w:val="24"/>
                <w:highlight w:val="none"/>
                <w14:textFill>
                  <w14:solidFill>
                    <w14:schemeClr w14:val="tx1"/>
                  </w14:solidFill>
                </w14:textFill>
              </w:rPr>
            </w:pPr>
          </w:p>
        </w:tc>
        <w:tc>
          <w:tcPr>
            <w:tcW w:w="2126" w:type="dxa"/>
            <w:noWrap w:val="0"/>
            <w:vAlign w:val="center"/>
          </w:tcPr>
          <w:p w14:paraId="256FDF0E">
            <w:pPr>
              <w:jc w:val="center"/>
              <w:rPr>
                <w:color w:val="000000" w:themeColor="text1"/>
                <w:sz w:val="24"/>
                <w:highlight w:val="none"/>
                <w14:textFill>
                  <w14:solidFill>
                    <w14:schemeClr w14:val="tx1"/>
                  </w14:solidFill>
                </w14:textFill>
              </w:rPr>
            </w:pPr>
          </w:p>
        </w:tc>
        <w:tc>
          <w:tcPr>
            <w:tcW w:w="1875" w:type="dxa"/>
            <w:noWrap w:val="0"/>
            <w:vAlign w:val="center"/>
          </w:tcPr>
          <w:p w14:paraId="69710347">
            <w:pPr>
              <w:jc w:val="center"/>
              <w:rPr>
                <w:color w:val="000000" w:themeColor="text1"/>
                <w:sz w:val="24"/>
                <w:highlight w:val="none"/>
                <w14:textFill>
                  <w14:solidFill>
                    <w14:schemeClr w14:val="tx1"/>
                  </w14:solidFill>
                </w14:textFill>
              </w:rPr>
            </w:pPr>
          </w:p>
        </w:tc>
        <w:tc>
          <w:tcPr>
            <w:tcW w:w="1009" w:type="dxa"/>
            <w:noWrap w:val="0"/>
            <w:vAlign w:val="center"/>
          </w:tcPr>
          <w:p w14:paraId="3230EBC6">
            <w:pPr>
              <w:jc w:val="center"/>
              <w:rPr>
                <w:color w:val="000000" w:themeColor="text1"/>
                <w:sz w:val="24"/>
                <w:highlight w:val="none"/>
                <w14:textFill>
                  <w14:solidFill>
                    <w14:schemeClr w14:val="tx1"/>
                  </w14:solidFill>
                </w14:textFill>
              </w:rPr>
            </w:pPr>
          </w:p>
        </w:tc>
      </w:tr>
      <w:tr w14:paraId="1E8F9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851B886">
            <w:pPr>
              <w:jc w:val="center"/>
              <w:rPr>
                <w:color w:val="000000" w:themeColor="text1"/>
                <w:sz w:val="24"/>
                <w:highlight w:val="none"/>
                <w14:textFill>
                  <w14:solidFill>
                    <w14:schemeClr w14:val="tx1"/>
                  </w14:solidFill>
                </w14:textFill>
              </w:rPr>
            </w:pPr>
          </w:p>
        </w:tc>
        <w:tc>
          <w:tcPr>
            <w:tcW w:w="1482" w:type="dxa"/>
            <w:noWrap w:val="0"/>
            <w:vAlign w:val="center"/>
          </w:tcPr>
          <w:p w14:paraId="1398E83D">
            <w:pPr>
              <w:jc w:val="center"/>
              <w:rPr>
                <w:color w:val="000000" w:themeColor="text1"/>
                <w:sz w:val="24"/>
                <w:highlight w:val="none"/>
                <w14:textFill>
                  <w14:solidFill>
                    <w14:schemeClr w14:val="tx1"/>
                  </w14:solidFill>
                </w14:textFill>
              </w:rPr>
            </w:pPr>
          </w:p>
        </w:tc>
        <w:tc>
          <w:tcPr>
            <w:tcW w:w="2384" w:type="dxa"/>
            <w:noWrap w:val="0"/>
            <w:vAlign w:val="center"/>
          </w:tcPr>
          <w:p w14:paraId="3476DE45">
            <w:pPr>
              <w:jc w:val="center"/>
              <w:rPr>
                <w:color w:val="000000" w:themeColor="text1"/>
                <w:sz w:val="24"/>
                <w:highlight w:val="none"/>
                <w14:textFill>
                  <w14:solidFill>
                    <w14:schemeClr w14:val="tx1"/>
                  </w14:solidFill>
                </w14:textFill>
              </w:rPr>
            </w:pPr>
          </w:p>
        </w:tc>
        <w:tc>
          <w:tcPr>
            <w:tcW w:w="2126" w:type="dxa"/>
            <w:noWrap w:val="0"/>
            <w:vAlign w:val="center"/>
          </w:tcPr>
          <w:p w14:paraId="7CD59A4C">
            <w:pPr>
              <w:jc w:val="center"/>
              <w:rPr>
                <w:color w:val="000000" w:themeColor="text1"/>
                <w:sz w:val="24"/>
                <w:highlight w:val="none"/>
                <w14:textFill>
                  <w14:solidFill>
                    <w14:schemeClr w14:val="tx1"/>
                  </w14:solidFill>
                </w14:textFill>
              </w:rPr>
            </w:pPr>
          </w:p>
        </w:tc>
        <w:tc>
          <w:tcPr>
            <w:tcW w:w="1875" w:type="dxa"/>
            <w:noWrap w:val="0"/>
            <w:vAlign w:val="center"/>
          </w:tcPr>
          <w:p w14:paraId="2350136F">
            <w:pPr>
              <w:jc w:val="center"/>
              <w:rPr>
                <w:color w:val="000000" w:themeColor="text1"/>
                <w:sz w:val="24"/>
                <w:highlight w:val="none"/>
                <w14:textFill>
                  <w14:solidFill>
                    <w14:schemeClr w14:val="tx1"/>
                  </w14:solidFill>
                </w14:textFill>
              </w:rPr>
            </w:pPr>
          </w:p>
        </w:tc>
        <w:tc>
          <w:tcPr>
            <w:tcW w:w="1009" w:type="dxa"/>
            <w:noWrap w:val="0"/>
            <w:vAlign w:val="center"/>
          </w:tcPr>
          <w:p w14:paraId="45152686">
            <w:pPr>
              <w:jc w:val="center"/>
              <w:rPr>
                <w:color w:val="000000" w:themeColor="text1"/>
                <w:sz w:val="24"/>
                <w:highlight w:val="none"/>
                <w14:textFill>
                  <w14:solidFill>
                    <w14:schemeClr w14:val="tx1"/>
                  </w14:solidFill>
                </w14:textFill>
              </w:rPr>
            </w:pPr>
          </w:p>
        </w:tc>
      </w:tr>
      <w:tr w14:paraId="02390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1EFD939">
            <w:pPr>
              <w:jc w:val="center"/>
              <w:rPr>
                <w:color w:val="000000" w:themeColor="text1"/>
                <w:sz w:val="24"/>
                <w:highlight w:val="none"/>
                <w14:textFill>
                  <w14:solidFill>
                    <w14:schemeClr w14:val="tx1"/>
                  </w14:solidFill>
                </w14:textFill>
              </w:rPr>
            </w:pPr>
          </w:p>
        </w:tc>
        <w:tc>
          <w:tcPr>
            <w:tcW w:w="1482" w:type="dxa"/>
            <w:noWrap w:val="0"/>
            <w:vAlign w:val="center"/>
          </w:tcPr>
          <w:p w14:paraId="0CE29C98">
            <w:pPr>
              <w:jc w:val="center"/>
              <w:rPr>
                <w:color w:val="000000" w:themeColor="text1"/>
                <w:sz w:val="24"/>
                <w:highlight w:val="none"/>
                <w14:textFill>
                  <w14:solidFill>
                    <w14:schemeClr w14:val="tx1"/>
                  </w14:solidFill>
                </w14:textFill>
              </w:rPr>
            </w:pPr>
          </w:p>
        </w:tc>
        <w:tc>
          <w:tcPr>
            <w:tcW w:w="2384" w:type="dxa"/>
            <w:noWrap w:val="0"/>
            <w:vAlign w:val="center"/>
          </w:tcPr>
          <w:p w14:paraId="735BF625">
            <w:pPr>
              <w:jc w:val="center"/>
              <w:rPr>
                <w:color w:val="000000" w:themeColor="text1"/>
                <w:sz w:val="24"/>
                <w:highlight w:val="none"/>
                <w14:textFill>
                  <w14:solidFill>
                    <w14:schemeClr w14:val="tx1"/>
                  </w14:solidFill>
                </w14:textFill>
              </w:rPr>
            </w:pPr>
          </w:p>
        </w:tc>
        <w:tc>
          <w:tcPr>
            <w:tcW w:w="2126" w:type="dxa"/>
            <w:noWrap w:val="0"/>
            <w:vAlign w:val="center"/>
          </w:tcPr>
          <w:p w14:paraId="57D635C6">
            <w:pPr>
              <w:jc w:val="center"/>
              <w:rPr>
                <w:color w:val="000000" w:themeColor="text1"/>
                <w:sz w:val="24"/>
                <w:highlight w:val="none"/>
                <w14:textFill>
                  <w14:solidFill>
                    <w14:schemeClr w14:val="tx1"/>
                  </w14:solidFill>
                </w14:textFill>
              </w:rPr>
            </w:pPr>
          </w:p>
        </w:tc>
        <w:tc>
          <w:tcPr>
            <w:tcW w:w="1875" w:type="dxa"/>
            <w:noWrap w:val="0"/>
            <w:vAlign w:val="center"/>
          </w:tcPr>
          <w:p w14:paraId="3F4326F0">
            <w:pPr>
              <w:jc w:val="center"/>
              <w:rPr>
                <w:color w:val="000000" w:themeColor="text1"/>
                <w:sz w:val="24"/>
                <w:highlight w:val="none"/>
                <w14:textFill>
                  <w14:solidFill>
                    <w14:schemeClr w14:val="tx1"/>
                  </w14:solidFill>
                </w14:textFill>
              </w:rPr>
            </w:pPr>
          </w:p>
        </w:tc>
        <w:tc>
          <w:tcPr>
            <w:tcW w:w="1009" w:type="dxa"/>
            <w:noWrap w:val="0"/>
            <w:vAlign w:val="center"/>
          </w:tcPr>
          <w:p w14:paraId="5F1950D1">
            <w:pPr>
              <w:jc w:val="center"/>
              <w:rPr>
                <w:color w:val="000000" w:themeColor="text1"/>
                <w:sz w:val="24"/>
                <w:highlight w:val="none"/>
                <w14:textFill>
                  <w14:solidFill>
                    <w14:schemeClr w14:val="tx1"/>
                  </w14:solidFill>
                </w14:textFill>
              </w:rPr>
            </w:pPr>
          </w:p>
        </w:tc>
      </w:tr>
      <w:tr w14:paraId="71D9C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2812BC5">
            <w:pPr>
              <w:jc w:val="center"/>
              <w:rPr>
                <w:color w:val="000000" w:themeColor="text1"/>
                <w:sz w:val="24"/>
                <w:highlight w:val="none"/>
                <w14:textFill>
                  <w14:solidFill>
                    <w14:schemeClr w14:val="tx1"/>
                  </w14:solidFill>
                </w14:textFill>
              </w:rPr>
            </w:pPr>
          </w:p>
        </w:tc>
        <w:tc>
          <w:tcPr>
            <w:tcW w:w="1482" w:type="dxa"/>
            <w:noWrap w:val="0"/>
            <w:vAlign w:val="center"/>
          </w:tcPr>
          <w:p w14:paraId="1479E1CE">
            <w:pPr>
              <w:jc w:val="center"/>
              <w:rPr>
                <w:color w:val="000000" w:themeColor="text1"/>
                <w:sz w:val="24"/>
                <w:highlight w:val="none"/>
                <w14:textFill>
                  <w14:solidFill>
                    <w14:schemeClr w14:val="tx1"/>
                  </w14:solidFill>
                </w14:textFill>
              </w:rPr>
            </w:pPr>
          </w:p>
        </w:tc>
        <w:tc>
          <w:tcPr>
            <w:tcW w:w="2384" w:type="dxa"/>
            <w:noWrap w:val="0"/>
            <w:vAlign w:val="center"/>
          </w:tcPr>
          <w:p w14:paraId="46330067">
            <w:pPr>
              <w:jc w:val="center"/>
              <w:rPr>
                <w:color w:val="000000" w:themeColor="text1"/>
                <w:sz w:val="24"/>
                <w:highlight w:val="none"/>
                <w14:textFill>
                  <w14:solidFill>
                    <w14:schemeClr w14:val="tx1"/>
                  </w14:solidFill>
                </w14:textFill>
              </w:rPr>
            </w:pPr>
          </w:p>
        </w:tc>
        <w:tc>
          <w:tcPr>
            <w:tcW w:w="2126" w:type="dxa"/>
            <w:noWrap w:val="0"/>
            <w:vAlign w:val="center"/>
          </w:tcPr>
          <w:p w14:paraId="1204BECE">
            <w:pPr>
              <w:jc w:val="center"/>
              <w:rPr>
                <w:color w:val="000000" w:themeColor="text1"/>
                <w:sz w:val="24"/>
                <w:highlight w:val="none"/>
                <w14:textFill>
                  <w14:solidFill>
                    <w14:schemeClr w14:val="tx1"/>
                  </w14:solidFill>
                </w14:textFill>
              </w:rPr>
            </w:pPr>
          </w:p>
        </w:tc>
        <w:tc>
          <w:tcPr>
            <w:tcW w:w="1875" w:type="dxa"/>
            <w:noWrap w:val="0"/>
            <w:vAlign w:val="center"/>
          </w:tcPr>
          <w:p w14:paraId="23CAC4A9">
            <w:pPr>
              <w:jc w:val="center"/>
              <w:rPr>
                <w:color w:val="000000" w:themeColor="text1"/>
                <w:sz w:val="24"/>
                <w:highlight w:val="none"/>
                <w14:textFill>
                  <w14:solidFill>
                    <w14:schemeClr w14:val="tx1"/>
                  </w14:solidFill>
                </w14:textFill>
              </w:rPr>
            </w:pPr>
          </w:p>
        </w:tc>
        <w:tc>
          <w:tcPr>
            <w:tcW w:w="1009" w:type="dxa"/>
            <w:noWrap w:val="0"/>
            <w:vAlign w:val="center"/>
          </w:tcPr>
          <w:p w14:paraId="545DA053">
            <w:pPr>
              <w:jc w:val="center"/>
              <w:rPr>
                <w:color w:val="000000" w:themeColor="text1"/>
                <w:sz w:val="24"/>
                <w:highlight w:val="none"/>
                <w14:textFill>
                  <w14:solidFill>
                    <w14:schemeClr w14:val="tx1"/>
                  </w14:solidFill>
                </w14:textFill>
              </w:rPr>
            </w:pPr>
          </w:p>
        </w:tc>
      </w:tr>
      <w:tr w14:paraId="21AB3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B7C11D2">
            <w:pPr>
              <w:jc w:val="center"/>
              <w:rPr>
                <w:color w:val="000000" w:themeColor="text1"/>
                <w:sz w:val="24"/>
                <w:highlight w:val="none"/>
                <w14:textFill>
                  <w14:solidFill>
                    <w14:schemeClr w14:val="tx1"/>
                  </w14:solidFill>
                </w14:textFill>
              </w:rPr>
            </w:pPr>
          </w:p>
        </w:tc>
        <w:tc>
          <w:tcPr>
            <w:tcW w:w="1482" w:type="dxa"/>
            <w:noWrap w:val="0"/>
            <w:vAlign w:val="center"/>
          </w:tcPr>
          <w:p w14:paraId="3ED17533">
            <w:pPr>
              <w:jc w:val="center"/>
              <w:rPr>
                <w:color w:val="000000" w:themeColor="text1"/>
                <w:sz w:val="24"/>
                <w:highlight w:val="none"/>
                <w14:textFill>
                  <w14:solidFill>
                    <w14:schemeClr w14:val="tx1"/>
                  </w14:solidFill>
                </w14:textFill>
              </w:rPr>
            </w:pPr>
          </w:p>
        </w:tc>
        <w:tc>
          <w:tcPr>
            <w:tcW w:w="2384" w:type="dxa"/>
            <w:noWrap w:val="0"/>
            <w:vAlign w:val="center"/>
          </w:tcPr>
          <w:p w14:paraId="58B51CD6">
            <w:pPr>
              <w:jc w:val="center"/>
              <w:rPr>
                <w:color w:val="000000" w:themeColor="text1"/>
                <w:sz w:val="24"/>
                <w:highlight w:val="none"/>
                <w14:textFill>
                  <w14:solidFill>
                    <w14:schemeClr w14:val="tx1"/>
                  </w14:solidFill>
                </w14:textFill>
              </w:rPr>
            </w:pPr>
          </w:p>
        </w:tc>
        <w:tc>
          <w:tcPr>
            <w:tcW w:w="2126" w:type="dxa"/>
            <w:noWrap w:val="0"/>
            <w:vAlign w:val="center"/>
          </w:tcPr>
          <w:p w14:paraId="01871A53">
            <w:pPr>
              <w:jc w:val="center"/>
              <w:rPr>
                <w:color w:val="000000" w:themeColor="text1"/>
                <w:sz w:val="24"/>
                <w:highlight w:val="none"/>
                <w14:textFill>
                  <w14:solidFill>
                    <w14:schemeClr w14:val="tx1"/>
                  </w14:solidFill>
                </w14:textFill>
              </w:rPr>
            </w:pPr>
          </w:p>
        </w:tc>
        <w:tc>
          <w:tcPr>
            <w:tcW w:w="1875" w:type="dxa"/>
            <w:noWrap w:val="0"/>
            <w:vAlign w:val="center"/>
          </w:tcPr>
          <w:p w14:paraId="0D589B64">
            <w:pPr>
              <w:jc w:val="center"/>
              <w:rPr>
                <w:color w:val="000000" w:themeColor="text1"/>
                <w:sz w:val="24"/>
                <w:highlight w:val="none"/>
                <w14:textFill>
                  <w14:solidFill>
                    <w14:schemeClr w14:val="tx1"/>
                  </w14:solidFill>
                </w14:textFill>
              </w:rPr>
            </w:pPr>
          </w:p>
        </w:tc>
        <w:tc>
          <w:tcPr>
            <w:tcW w:w="1009" w:type="dxa"/>
            <w:noWrap w:val="0"/>
            <w:vAlign w:val="center"/>
          </w:tcPr>
          <w:p w14:paraId="005248F2">
            <w:pPr>
              <w:jc w:val="center"/>
              <w:rPr>
                <w:color w:val="000000" w:themeColor="text1"/>
                <w:sz w:val="24"/>
                <w:highlight w:val="none"/>
                <w14:textFill>
                  <w14:solidFill>
                    <w14:schemeClr w14:val="tx1"/>
                  </w14:solidFill>
                </w14:textFill>
              </w:rPr>
            </w:pPr>
          </w:p>
        </w:tc>
      </w:tr>
      <w:tr w14:paraId="0927F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FCD5EF6">
            <w:pPr>
              <w:jc w:val="center"/>
              <w:rPr>
                <w:color w:val="000000" w:themeColor="text1"/>
                <w:sz w:val="24"/>
                <w:highlight w:val="none"/>
                <w14:textFill>
                  <w14:solidFill>
                    <w14:schemeClr w14:val="tx1"/>
                  </w14:solidFill>
                </w14:textFill>
              </w:rPr>
            </w:pPr>
          </w:p>
        </w:tc>
        <w:tc>
          <w:tcPr>
            <w:tcW w:w="1482" w:type="dxa"/>
            <w:noWrap w:val="0"/>
            <w:vAlign w:val="center"/>
          </w:tcPr>
          <w:p w14:paraId="21109B48">
            <w:pPr>
              <w:jc w:val="center"/>
              <w:rPr>
                <w:color w:val="000000" w:themeColor="text1"/>
                <w:sz w:val="24"/>
                <w:highlight w:val="none"/>
                <w14:textFill>
                  <w14:solidFill>
                    <w14:schemeClr w14:val="tx1"/>
                  </w14:solidFill>
                </w14:textFill>
              </w:rPr>
            </w:pPr>
          </w:p>
        </w:tc>
        <w:tc>
          <w:tcPr>
            <w:tcW w:w="2384" w:type="dxa"/>
            <w:noWrap w:val="0"/>
            <w:vAlign w:val="center"/>
          </w:tcPr>
          <w:p w14:paraId="3DC0ED8A">
            <w:pPr>
              <w:jc w:val="center"/>
              <w:rPr>
                <w:color w:val="000000" w:themeColor="text1"/>
                <w:sz w:val="24"/>
                <w:highlight w:val="none"/>
                <w14:textFill>
                  <w14:solidFill>
                    <w14:schemeClr w14:val="tx1"/>
                  </w14:solidFill>
                </w14:textFill>
              </w:rPr>
            </w:pPr>
          </w:p>
        </w:tc>
        <w:tc>
          <w:tcPr>
            <w:tcW w:w="2126" w:type="dxa"/>
            <w:noWrap w:val="0"/>
            <w:vAlign w:val="center"/>
          </w:tcPr>
          <w:p w14:paraId="0EF5A670">
            <w:pPr>
              <w:jc w:val="center"/>
              <w:rPr>
                <w:color w:val="000000" w:themeColor="text1"/>
                <w:sz w:val="24"/>
                <w:highlight w:val="none"/>
                <w14:textFill>
                  <w14:solidFill>
                    <w14:schemeClr w14:val="tx1"/>
                  </w14:solidFill>
                </w14:textFill>
              </w:rPr>
            </w:pPr>
          </w:p>
        </w:tc>
        <w:tc>
          <w:tcPr>
            <w:tcW w:w="1875" w:type="dxa"/>
            <w:noWrap w:val="0"/>
            <w:vAlign w:val="center"/>
          </w:tcPr>
          <w:p w14:paraId="72B7560F">
            <w:pPr>
              <w:jc w:val="center"/>
              <w:rPr>
                <w:color w:val="000000" w:themeColor="text1"/>
                <w:sz w:val="24"/>
                <w:highlight w:val="none"/>
                <w14:textFill>
                  <w14:solidFill>
                    <w14:schemeClr w14:val="tx1"/>
                  </w14:solidFill>
                </w14:textFill>
              </w:rPr>
            </w:pPr>
          </w:p>
        </w:tc>
        <w:tc>
          <w:tcPr>
            <w:tcW w:w="1009" w:type="dxa"/>
            <w:noWrap w:val="0"/>
            <w:vAlign w:val="center"/>
          </w:tcPr>
          <w:p w14:paraId="51B38B9B">
            <w:pPr>
              <w:jc w:val="center"/>
              <w:rPr>
                <w:color w:val="000000" w:themeColor="text1"/>
                <w:sz w:val="24"/>
                <w:highlight w:val="none"/>
                <w14:textFill>
                  <w14:solidFill>
                    <w14:schemeClr w14:val="tx1"/>
                  </w14:solidFill>
                </w14:textFill>
              </w:rPr>
            </w:pPr>
          </w:p>
        </w:tc>
      </w:tr>
    </w:tbl>
    <w:p w14:paraId="6CCE340E">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p>
    <w:p w14:paraId="76DA2858">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p>
    <w:p w14:paraId="310612FF">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3FC7DB95">
      <w:pPr>
        <w:tabs>
          <w:tab w:val="left" w:pos="1800"/>
          <w:tab w:val="left" w:pos="5580"/>
        </w:tabs>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 xml:space="preserve"> 对磋商文件中的所有商务、技术要求，除本表所列明的所有偏离外，均视作供应商已对之理解和</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w:t>
      </w:r>
    </w:p>
    <w:p w14:paraId="6560AE31">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“偏离情况”列应据实填写“正偏离”或“负偏离”。</w:t>
      </w:r>
    </w:p>
    <w:p w14:paraId="201C232C">
      <w:pPr>
        <w:tabs>
          <w:tab w:val="left" w:pos="1800"/>
          <w:tab w:val="left" w:pos="5580"/>
        </w:tabs>
        <w:jc w:val="left"/>
        <w:rPr>
          <w:color w:val="000000" w:themeColor="text1"/>
          <w:sz w:val="24"/>
          <w:highlight w:val="none"/>
          <w14:textFill>
            <w14:solidFill>
              <w14:schemeClr w14:val="tx1"/>
            </w14:solidFill>
          </w14:textFill>
        </w:rPr>
      </w:pPr>
    </w:p>
    <w:p w14:paraId="7CDEF1CC">
      <w:pPr>
        <w:rPr>
          <w:color w:val="000000" w:themeColor="text1"/>
          <w:sz w:val="24"/>
          <w:szCs w:val="20"/>
          <w:highlight w:val="none"/>
          <w14:textFill>
            <w14:solidFill>
              <w14:schemeClr w14:val="tx1"/>
            </w14:solidFill>
          </w14:textFill>
        </w:rPr>
      </w:pPr>
    </w:p>
    <w:p w14:paraId="099E069A">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7A1E0675">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7C814FF4">
      <w:pPr>
        <w:spacing w:before="25" w:after="25" w:line="360" w:lineRule="auto"/>
        <w:rPr>
          <w:color w:val="000000" w:themeColor="text1"/>
          <w:sz w:val="24"/>
          <w:szCs w:val="20"/>
          <w:highlight w:val="none"/>
          <w14:textFill>
            <w14:solidFill>
              <w14:schemeClr w14:val="tx1"/>
            </w14:solidFill>
          </w14:textFill>
        </w:rPr>
        <w:sectPr>
          <w:pgSz w:w="11907" w:h="16840"/>
          <w:pgMar w:top="1134" w:right="1134" w:bottom="1134" w:left="1134" w:header="851" w:footer="851" w:gutter="0"/>
          <w:cols w:space="720" w:num="1"/>
          <w:docGrid w:linePitch="360" w:charSpace="0"/>
        </w:sectPr>
      </w:pPr>
      <w:r>
        <w:rPr>
          <w:color w:val="000000" w:themeColor="text1"/>
          <w:sz w:val="24"/>
          <w:szCs w:val="20"/>
          <w:highlight w:val="none"/>
          <w14:textFill>
            <w14:solidFill>
              <w14:schemeClr w14:val="tx1"/>
            </w14:solidFill>
          </w14:textFill>
        </w:rPr>
        <w:t>日期：_____年______月______日</w:t>
      </w:r>
      <w:bookmarkStart w:id="740" w:name="_Toc288738397"/>
      <w:bookmarkStart w:id="741" w:name="_Toc288738839"/>
    </w:p>
    <w:p w14:paraId="2E04B459">
      <w:pP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7  参加本项目人员一览表</w:t>
      </w:r>
    </w:p>
    <w:p w14:paraId="662E5750">
      <w:pPr>
        <w:spacing w:line="360" w:lineRule="auto"/>
        <w:jc w:val="center"/>
        <w:rPr>
          <w:rFonts w:ascii="宋体" w:hAnsi="宋体"/>
          <w:b/>
          <w:color w:val="000000" w:themeColor="text1"/>
          <w:sz w:val="32"/>
          <w:szCs w:val="32"/>
          <w:highlight w:val="none"/>
          <w14:textFill>
            <w14:solidFill>
              <w14:schemeClr w14:val="tx1"/>
            </w14:solidFill>
          </w14:textFill>
        </w:rPr>
      </w:pPr>
    </w:p>
    <w:p w14:paraId="49D4DA6F">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参加本项目人员一览表</w:t>
      </w:r>
    </w:p>
    <w:p w14:paraId="5B9D1B18">
      <w:pPr>
        <w:spacing w:line="360" w:lineRule="auto"/>
        <w:rPr>
          <w:rFonts w:ascii="宋体" w:hAnsi="宋体"/>
          <w:color w:val="000000" w:themeColor="text1"/>
          <w:sz w:val="22"/>
          <w:highlight w:val="none"/>
          <w14:textFill>
            <w14:solidFill>
              <w14:schemeClr w14:val="tx1"/>
            </w14:solidFill>
          </w14:textFill>
        </w:rPr>
      </w:pPr>
    </w:p>
    <w:p w14:paraId="40CCBC2D">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u w:val="single"/>
          <w14:textFill>
            <w14:solidFill>
              <w14:schemeClr w14:val="tx1"/>
            </w14:solidFill>
          </w14:textFill>
        </w:rPr>
        <w:t xml:space="preserve">                     </w:t>
      </w:r>
    </w:p>
    <w:tbl>
      <w:tblPr>
        <w:tblStyle w:val="28"/>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3C14E3E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center"/>
          </w:tcPr>
          <w:p w14:paraId="2E20F0EC">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4095556">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BF6DAF5">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性别</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B258AF6">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年龄</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66B0E74">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毕业学校和学历</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66BD876F">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专业</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0D477BD">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2B18076A">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专业培训及证书</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1D27DCA4">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责任</w:t>
            </w:r>
          </w:p>
          <w:p w14:paraId="20CE9FE5">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或分工</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1987A368">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项目经历或主要工作</w:t>
            </w:r>
          </w:p>
          <w:p w14:paraId="05789BF5">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业绩</w:t>
            </w:r>
          </w:p>
        </w:tc>
      </w:tr>
      <w:tr w14:paraId="6818512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tcPr>
          <w:p w14:paraId="1AF220A3">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78312002">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73556734">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074888A6">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294E4492">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377491FB">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46202206">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7C81B9BE">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372EBD7A">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5034A5ED">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2540833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tcPr>
          <w:p w14:paraId="78CC78F7">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52262D6F">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3AE5B167">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6EACA736">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5F326BCE">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0337FC6C">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29A0DF0A">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0C87DE1E">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03C12A31">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1F8F4686">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4246A33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tcPr>
          <w:p w14:paraId="4A4EC8D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3920953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7CA3DA1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3C1A137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571E13B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2519715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02E6A33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69A6E21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02BEEB6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43F69EC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59FEDF2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tcPr>
          <w:p w14:paraId="5C33238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2E52FEE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0C9D916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32AEA80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28CEA9B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0843FC8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2C9A309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47958B2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651057A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128494B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1667A5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tcPr>
          <w:p w14:paraId="57BAC4C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5AAED6F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3BBBE60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42E02AA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2D0BF07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53F6951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3DF8972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3437519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7AA7C04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tcPr>
          <w:p w14:paraId="2DAC6E4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198F6B9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tcPr>
          <w:p w14:paraId="42FE3CB4">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5AB3DA99">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639C2BD2">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6E8B0D08">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13847CE9">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2BECFA8C">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653F2FAF">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1D4BC907">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699B2C2C">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noWrap w:val="0"/>
          </w:tcPr>
          <w:p w14:paraId="0B0BDF0A">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bl>
    <w:p w14:paraId="2E17A5EA">
      <w:pPr>
        <w:tabs>
          <w:tab w:val="left" w:pos="9765"/>
        </w:tabs>
        <w:rPr>
          <w:rFonts w:ascii="宋体" w:hAnsi="宋体" w:cs="宋体"/>
          <w:b/>
          <w:color w:val="000000" w:themeColor="text1"/>
          <w:sz w:val="24"/>
          <w:highlight w:val="none"/>
          <w14:textFill>
            <w14:solidFill>
              <w14:schemeClr w14:val="tx1"/>
            </w14:solidFill>
          </w14:textFill>
        </w:rPr>
      </w:pPr>
    </w:p>
    <w:p w14:paraId="45AD9DA1">
      <w:pPr>
        <w:tabs>
          <w:tab w:val="left" w:pos="9765"/>
        </w:tabs>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注：参加本项目人员须是供应商正式职工。</w:t>
      </w:r>
    </w:p>
    <w:p w14:paraId="15F64A18">
      <w:pPr>
        <w:spacing w:line="360" w:lineRule="auto"/>
        <w:rPr>
          <w:rFonts w:ascii="宋体" w:hAnsi="宋体"/>
          <w:color w:val="000000" w:themeColor="text1"/>
          <w:sz w:val="24"/>
          <w:highlight w:val="none"/>
          <w14:textFill>
            <w14:solidFill>
              <w14:schemeClr w14:val="tx1"/>
            </w14:solidFill>
          </w14:textFill>
        </w:rPr>
      </w:pPr>
    </w:p>
    <w:p w14:paraId="295D2123">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52DE2508">
      <w:pPr>
        <w:spacing w:before="25" w:after="25" w:line="360" w:lineRule="auto"/>
        <w:rPr>
          <w:rFonts w:hint="eastAsia"/>
          <w:color w:val="000000" w:themeColor="text1"/>
          <w:sz w:val="22"/>
          <w:highlight w:val="none"/>
          <w14:textFill>
            <w14:solidFill>
              <w14:schemeClr w14:val="tx1"/>
            </w14:solidFill>
          </w14:textFill>
        </w:rPr>
        <w:sectPr>
          <w:pgSz w:w="11907" w:h="16840"/>
          <w:pgMar w:top="1134" w:right="1134" w:bottom="1134" w:left="1134" w:header="851" w:footer="851" w:gutter="0"/>
          <w:cols w:space="720" w:num="1"/>
          <w:docGrid w:linePitch="360" w:charSpace="0"/>
        </w:sectPr>
      </w:pPr>
      <w:r>
        <w:rPr>
          <w:color w:val="000000" w:themeColor="text1"/>
          <w:sz w:val="24"/>
          <w:szCs w:val="20"/>
          <w:highlight w:val="none"/>
          <w14:textFill>
            <w14:solidFill>
              <w14:schemeClr w14:val="tx1"/>
            </w14:solidFill>
          </w14:textFill>
        </w:rPr>
        <w:t>日期：_____年______月______日</w:t>
      </w:r>
    </w:p>
    <w:p w14:paraId="5323D23B">
      <w:pPr>
        <w:spacing w:before="25" w:after="25" w:line="360" w:lineRule="auto"/>
        <w:rPr>
          <w:color w:val="000000" w:themeColor="text1"/>
          <w:sz w:val="24"/>
          <w:szCs w:val="20"/>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8</w:t>
      </w:r>
      <w:r>
        <w:rPr>
          <w:rFonts w:hint="eastAsia"/>
          <w:color w:val="000000" w:themeColor="text1"/>
          <w:sz w:val="24"/>
          <w:szCs w:val="20"/>
          <w:highlight w:val="none"/>
          <w14:textFill>
            <w14:solidFill>
              <w14:schemeClr w14:val="tx1"/>
            </w14:solidFill>
          </w14:textFill>
        </w:rPr>
        <w:t xml:space="preserve">  相关业绩案例一览表</w:t>
      </w:r>
    </w:p>
    <w:p w14:paraId="37CA62C3">
      <w:pPr>
        <w:rPr>
          <w:color w:val="000000" w:themeColor="text1"/>
          <w:sz w:val="24"/>
          <w:szCs w:val="20"/>
          <w:highlight w:val="none"/>
          <w14:textFill>
            <w14:solidFill>
              <w14:schemeClr w14:val="tx1"/>
            </w14:solidFill>
          </w14:textFill>
        </w:rPr>
      </w:pPr>
    </w:p>
    <w:p w14:paraId="431FF728">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相关业绩案例一览表</w:t>
      </w:r>
      <w:bookmarkEnd w:id="740"/>
      <w:bookmarkEnd w:id="741"/>
    </w:p>
    <w:p w14:paraId="4BB8D182">
      <w:pPr>
        <w:spacing w:line="360" w:lineRule="auto"/>
        <w:jc w:val="center"/>
        <w:rPr>
          <w:rFonts w:ascii="宋体" w:hAnsi="宋体"/>
          <w:b/>
          <w:color w:val="000000" w:themeColor="text1"/>
          <w:sz w:val="28"/>
          <w:szCs w:val="30"/>
          <w:highlight w:val="none"/>
          <w14:textFill>
            <w14:solidFill>
              <w14:schemeClr w14:val="tx1"/>
            </w14:solidFill>
          </w14:textFill>
        </w:rPr>
      </w:pPr>
    </w:p>
    <w:p w14:paraId="65371F1F">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u w:val="single"/>
          <w14:textFill>
            <w14:solidFill>
              <w14:schemeClr w14:val="tx1"/>
            </w14:solidFill>
          </w14:textFill>
        </w:rPr>
        <w:t xml:space="preserve">                   </w:t>
      </w:r>
    </w:p>
    <w:tbl>
      <w:tblPr>
        <w:tblStyle w:val="28"/>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0CC7B8B">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41389CC">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61E895B8">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91A9F7C">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368C984">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7B3277E">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72181E22">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联系电话</w:t>
            </w:r>
          </w:p>
        </w:tc>
      </w:tr>
      <w:tr w14:paraId="6B42C27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6965EB04">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641E72F">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6CCE4F2C">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0340DCC">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13C969E1">
            <w:pPr>
              <w:tabs>
                <w:tab w:val="left" w:pos="9765"/>
              </w:tabs>
              <w:spacing w:line="360" w:lineRule="auto"/>
              <w:ind w:hanging="523"/>
              <w:jc w:val="center"/>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4683F631">
            <w:pPr>
              <w:tabs>
                <w:tab w:val="left" w:pos="9765"/>
              </w:tabs>
              <w:spacing w:line="360" w:lineRule="auto"/>
              <w:ind w:hanging="523"/>
              <w:jc w:val="center"/>
              <w:rPr>
                <w:rFonts w:ascii="宋体" w:hAnsi="宋体" w:cs="宋体"/>
                <w:color w:val="000000" w:themeColor="text1"/>
                <w:sz w:val="24"/>
                <w:highlight w:val="none"/>
                <w14:textFill>
                  <w14:solidFill>
                    <w14:schemeClr w14:val="tx1"/>
                  </w14:solidFill>
                </w14:textFill>
              </w:rPr>
            </w:pPr>
          </w:p>
        </w:tc>
      </w:tr>
      <w:tr w14:paraId="4FA0E2A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1BB408F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3C196DE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637B29C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4AF03FB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0CFD9BD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5E7F43F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4233FCE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64DC509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2D98550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06C4044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3D8F2AB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5AB9A9E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21DA11A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58D9AE8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39C2881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3CF2A90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060A78A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37BBE80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76407E5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6C96092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5ADC338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30BF4D4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3B2B751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6461932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484AD8A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225F7CE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5F76A2F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1060225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68247FF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37535D2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385D24F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2761C31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402C66D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728A3B7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2E4AC7C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648B6FC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54BB65E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1E205EB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2243272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1E00854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55879CD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798F739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63D9080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51FD88A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052B7ED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4024C41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4962A46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22D8AF2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563F954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0D09AF8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3F7A517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06DC888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3339696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3A5E125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45ED2C9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bl>
    <w:p w14:paraId="39364D26">
      <w:pPr>
        <w:tabs>
          <w:tab w:val="left" w:pos="9765"/>
        </w:tabs>
        <w:rPr>
          <w:rFonts w:ascii="宋体" w:hAnsi="宋体" w:cs="宋体"/>
          <w:color w:val="000000" w:themeColor="text1"/>
          <w:sz w:val="24"/>
          <w:highlight w:val="none"/>
          <w14:textFill>
            <w14:solidFill>
              <w14:schemeClr w14:val="tx1"/>
            </w14:solidFill>
          </w14:textFill>
        </w:rPr>
      </w:pPr>
    </w:p>
    <w:p w14:paraId="7CCDDBAA">
      <w:pPr>
        <w:spacing w:line="360" w:lineRule="auto"/>
        <w:rPr>
          <w:rFonts w:ascii="宋体" w:hAnsi="宋体" w:cs="宋体"/>
          <w:color w:val="000000" w:themeColor="text1"/>
          <w:sz w:val="24"/>
          <w:highlight w:val="none"/>
          <w14:textFill>
            <w14:solidFill>
              <w14:schemeClr w14:val="tx1"/>
            </w14:solidFill>
          </w14:textFill>
        </w:rPr>
      </w:pPr>
    </w:p>
    <w:p w14:paraId="52858AAC">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279885B3">
      <w:pPr>
        <w:spacing w:before="25" w:after="25" w:line="360" w:lineRule="auto"/>
        <w:rPr>
          <w:color w:val="000000" w:themeColor="text1"/>
          <w:sz w:val="24"/>
          <w:szCs w:val="20"/>
          <w:highlight w:val="none"/>
          <w14:textFill>
            <w14:solidFill>
              <w14:schemeClr w14:val="tx1"/>
            </w14:solidFill>
          </w14:textFill>
        </w:rPr>
        <w:sectPr>
          <w:pgSz w:w="11907" w:h="16840"/>
          <w:pgMar w:top="1134" w:right="1134" w:bottom="1134" w:left="1134" w:header="851" w:footer="851" w:gutter="0"/>
          <w:cols w:space="720" w:num="1"/>
          <w:docGrid w:linePitch="360" w:charSpace="0"/>
        </w:sectPr>
      </w:pPr>
      <w:r>
        <w:rPr>
          <w:color w:val="000000" w:themeColor="text1"/>
          <w:sz w:val="24"/>
          <w:szCs w:val="20"/>
          <w:highlight w:val="none"/>
          <w14:textFill>
            <w14:solidFill>
              <w14:schemeClr w14:val="tx1"/>
            </w14:solidFill>
          </w14:textFill>
        </w:rPr>
        <w:t>日期：_____年______月______日</w:t>
      </w:r>
    </w:p>
    <w:p w14:paraId="329B7E5D">
      <w:pPr>
        <w:spacing w:line="360" w:lineRule="auto"/>
        <w:outlineLvl w:val="2"/>
        <w:rPr>
          <w:color w:val="000000" w:themeColor="text1"/>
          <w:sz w:val="24"/>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9</w:t>
      </w:r>
      <w:r>
        <w:rPr>
          <w:color w:val="000000" w:themeColor="text1"/>
          <w:sz w:val="24"/>
          <w:szCs w:val="20"/>
          <w:highlight w:val="none"/>
          <w14:textFill>
            <w14:solidFill>
              <w14:schemeClr w14:val="tx1"/>
            </w14:solidFill>
          </w14:textFill>
        </w:rPr>
        <w:t xml:space="preserve">  磋商文件要求提供或供应商认为应附的其他材料</w:t>
      </w:r>
    </w:p>
    <w:sectPr>
      <w:pgSz w:w="11907" w:h="16840"/>
      <w:pgMar w:top="1134" w:right="1134" w:bottom="1134" w:left="1134" w:header="851" w:footer="851"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panose1 w:val="02010609030101010101"/>
    <w:charset w:val="86"/>
    <w:family w:val="auto"/>
    <w:pitch w:val="default"/>
    <w:sig w:usb0="00000001" w:usb1="080E0000" w:usb2="00000000" w:usb3="00000000" w:csb0="00040000" w:csb1="00000000"/>
  </w:font>
  <w:font w:name="Century Gothic">
    <w:panose1 w:val="020B0502020202020204"/>
    <w:charset w:val="00"/>
    <w:family w:val="auto"/>
    <w:pitch w:val="default"/>
    <w:sig w:usb0="00000287" w:usb1="00000000" w:usb2="00000000" w:usb3="00000000" w:csb0="2000009F" w:csb1="DFD70000"/>
  </w:font>
  <w:font w:name="CESI黑体-GB2312">
    <w:altName w:val="黑体"/>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auto"/>
    <w:pitch w:val="default"/>
    <w:sig w:usb0="800001E3" w:usb1="1200FFEF" w:usb2="00040000" w:usb3="04000000" w:csb0="00000001" w:csb1="40000000"/>
  </w:font>
  <w:font w:name="KSOFBDAA233C">
    <w:panose1 w:val="02000500000000000000"/>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FAEE1">
    <w:pPr>
      <w:pStyle w:val="247"/>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19343">
    <w:pPr>
      <w:pStyle w:val="247"/>
      <w:jc w:val="center"/>
    </w:pPr>
    <w:r>
      <w:fldChar w:fldCharType="begin"/>
    </w:r>
    <w:r>
      <w:instrText xml:space="preserve">PAGE   \* MERGEFORMAT</w:instrText>
    </w:r>
    <w:r>
      <w:fldChar w:fldCharType="separate"/>
    </w:r>
    <w:r>
      <w:rPr>
        <w:lang w:val="zh-CN"/>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6A163">
    <w:pPr>
      <w:pStyle w:val="247"/>
      <w:framePr w:wrap="around" w:vAnchor="text" w:hAnchor="margin" w:xAlign="right" w:y="1"/>
      <w:rPr>
        <w:rStyle w:val="272"/>
      </w:rPr>
    </w:pPr>
    <w:r>
      <w:rPr>
        <w:rStyle w:val="272"/>
      </w:rPr>
      <w:fldChar w:fldCharType="begin"/>
    </w:r>
    <w:r>
      <w:rPr>
        <w:rStyle w:val="272"/>
      </w:rPr>
      <w:instrText xml:space="preserve">PAGE  </w:instrText>
    </w:r>
    <w:r>
      <w:rPr>
        <w:rStyle w:val="272"/>
      </w:rPr>
      <w:fldChar w:fldCharType="end"/>
    </w:r>
  </w:p>
  <w:p w14:paraId="64ED22B1">
    <w:pPr>
      <w:pStyle w:val="247"/>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54"/>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4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C8879AEF"/>
    <w:multiLevelType w:val="multilevel"/>
    <w:tmpl w:val="C8879AEF"/>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pStyle w:val="30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pStyle w:val="30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02"/>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38"/>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47"/>
      <w:suff w:val="nothing"/>
      <w:lvlText w:val="%1.%2.%3.%4.%5.%6　"/>
      <w:lvlJc w:val="left"/>
      <w:pPr>
        <w:ind w:left="-25" w:firstLine="0"/>
      </w:pPr>
      <w:rPr>
        <w:rFonts w:ascii="Times New Roman" w:hAnsi="Times New Roman" w:eastAsia="宋体"/>
        <w:b/>
        <w:i w:val="0"/>
        <w:sz w:val="28"/>
      </w:rPr>
    </w:lvl>
    <w:lvl w:ilvl="6" w:tentative="0">
      <w:start w:val="1"/>
      <w:numFmt w:val="lowerLetter"/>
      <w:pStyle w:val="36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2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248C179"/>
    <w:multiLevelType w:val="multilevel"/>
    <w:tmpl w:val="0248C179"/>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6">
    <w:nsid w:val="03D62ECE"/>
    <w:multiLevelType w:val="multilevel"/>
    <w:tmpl w:val="03D62ECE"/>
    <w:lvl w:ilvl="0" w:tentative="0">
      <w:start w:val="1"/>
      <w:numFmt w:val="lowerLetter"/>
      <w:pStyle w:val="384"/>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25B654F3"/>
    <w:multiLevelType w:val="multilevel"/>
    <w:tmpl w:val="25B654F3"/>
    <w:lvl w:ilvl="0" w:tentative="0">
      <w:start w:val="1"/>
      <w:numFmt w:val="decimal"/>
      <w:pStyle w:val="409"/>
      <w:lvlText w:val="%1"/>
      <w:lvlJc w:val="left"/>
      <w:pPr>
        <w:ind w:left="680" w:hanging="680"/>
      </w:pPr>
      <w:rPr>
        <w:rFonts w:hint="eastAsia" w:ascii="宋体" w:hAnsi="宋体" w:eastAsia="宋体"/>
      </w:rPr>
    </w:lvl>
    <w:lvl w:ilvl="1" w:tentative="0">
      <w:start w:val="1"/>
      <w:numFmt w:val="decimal"/>
      <w:pStyle w:val="410"/>
      <w:lvlText w:val="%1.%2"/>
      <w:lvlJc w:val="left"/>
      <w:pPr>
        <w:ind w:left="851" w:hanging="851"/>
      </w:pPr>
      <w:rPr>
        <w:rFonts w:hint="eastAsia" w:ascii="宋体" w:hAnsi="宋体" w:eastAsia="宋体"/>
        <w:color w:val="000000"/>
      </w:rPr>
    </w:lvl>
    <w:lvl w:ilvl="2" w:tentative="0">
      <w:start w:val="1"/>
      <w:numFmt w:val="decimal"/>
      <w:pStyle w:val="4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2A8F537B"/>
    <w:multiLevelType w:val="multilevel"/>
    <w:tmpl w:val="2A8F537B"/>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4D4DC07F"/>
    <w:multiLevelType w:val="multilevel"/>
    <w:tmpl w:val="4D4DC07F"/>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1"/>
      <w:numFmt w:val="decimal"/>
      <w:pStyle w:val="30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A241D34"/>
    <w:multiLevelType w:val="multilevel"/>
    <w:tmpl w:val="5A241D34"/>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3"/>
  </w:num>
  <w:num w:numId="3">
    <w:abstractNumId w:val="10"/>
  </w:num>
  <w:num w:numId="4">
    <w:abstractNumId w:val="1"/>
  </w:num>
  <w:num w:numId="5">
    <w:abstractNumId w:val="0"/>
  </w:num>
  <w:num w:numId="6">
    <w:abstractNumId w:val="6"/>
  </w:num>
  <w:num w:numId="7">
    <w:abstractNumId w:val="7"/>
  </w:num>
  <w:num w:numId="8">
    <w:abstractNumId w:val="12"/>
  </w:num>
  <w:num w:numId="9">
    <w:abstractNumId w:val="5"/>
  </w:num>
  <w:num w:numId="10">
    <w:abstractNumId w:val="8"/>
  </w:num>
  <w:num w:numId="11">
    <w:abstractNumId w:val="11"/>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E7169"/>
    <w:rsid w:val="01E25604"/>
    <w:rsid w:val="04F95239"/>
    <w:rsid w:val="09017168"/>
    <w:rsid w:val="09BB0D18"/>
    <w:rsid w:val="0B6E3B68"/>
    <w:rsid w:val="0C596987"/>
    <w:rsid w:val="0CFF53BF"/>
    <w:rsid w:val="0F9718DF"/>
    <w:rsid w:val="0FA638D0"/>
    <w:rsid w:val="12FC7CAB"/>
    <w:rsid w:val="130E19B8"/>
    <w:rsid w:val="16D52BCD"/>
    <w:rsid w:val="18702DA9"/>
    <w:rsid w:val="19F16090"/>
    <w:rsid w:val="1B193AF0"/>
    <w:rsid w:val="1B6A60FA"/>
    <w:rsid w:val="1BCC2910"/>
    <w:rsid w:val="1BF76B72"/>
    <w:rsid w:val="1C2C1601"/>
    <w:rsid w:val="1CF3211F"/>
    <w:rsid w:val="211F1734"/>
    <w:rsid w:val="21E169EA"/>
    <w:rsid w:val="27E64D5A"/>
    <w:rsid w:val="29253660"/>
    <w:rsid w:val="2AAE58D7"/>
    <w:rsid w:val="2BB563D7"/>
    <w:rsid w:val="2BE47891"/>
    <w:rsid w:val="2DB80F46"/>
    <w:rsid w:val="2EDB0222"/>
    <w:rsid w:val="2F6C023B"/>
    <w:rsid w:val="319C46DB"/>
    <w:rsid w:val="332A30ED"/>
    <w:rsid w:val="341E7629"/>
    <w:rsid w:val="3A3C4FF5"/>
    <w:rsid w:val="3B7D6B9F"/>
    <w:rsid w:val="3BD718C5"/>
    <w:rsid w:val="3F8E1520"/>
    <w:rsid w:val="401A15ED"/>
    <w:rsid w:val="42520BA2"/>
    <w:rsid w:val="43AC2EA4"/>
    <w:rsid w:val="45E06E35"/>
    <w:rsid w:val="45ED50AE"/>
    <w:rsid w:val="48233009"/>
    <w:rsid w:val="482F5E51"/>
    <w:rsid w:val="48F21359"/>
    <w:rsid w:val="4A8A55C1"/>
    <w:rsid w:val="4B020548"/>
    <w:rsid w:val="4B8B15F1"/>
    <w:rsid w:val="4DCD0DB3"/>
    <w:rsid w:val="50E7376D"/>
    <w:rsid w:val="52A1794C"/>
    <w:rsid w:val="53C37D2C"/>
    <w:rsid w:val="559C4C96"/>
    <w:rsid w:val="55F45FE4"/>
    <w:rsid w:val="57323268"/>
    <w:rsid w:val="5B2F01EA"/>
    <w:rsid w:val="5F8328B3"/>
    <w:rsid w:val="5FAA6092"/>
    <w:rsid w:val="608B3A61"/>
    <w:rsid w:val="634D4F2A"/>
    <w:rsid w:val="65870BE3"/>
    <w:rsid w:val="65FF4C5D"/>
    <w:rsid w:val="6A12012B"/>
    <w:rsid w:val="6A3F1ACC"/>
    <w:rsid w:val="6BDD159D"/>
    <w:rsid w:val="6F5002D8"/>
    <w:rsid w:val="6FAF4FFE"/>
    <w:rsid w:val="71573B9F"/>
    <w:rsid w:val="757A7E5C"/>
    <w:rsid w:val="77A318EC"/>
    <w:rsid w:val="7C38108B"/>
    <w:rsid w:val="7D853842"/>
    <w:rsid w:val="7DC97B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5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0"/>
    <w:unhideWhenUsed/>
    <w:qFormat/>
    <w:uiPriority w:val="9"/>
    <w:pPr>
      <w:keepNext/>
      <w:keepLines/>
      <w:spacing w:before="320" w:after="200"/>
      <w:outlineLvl w:val="8"/>
    </w:pPr>
    <w:rPr>
      <w:rFonts w:ascii="Arial" w:hAnsi="Arial" w:eastAsia="Arial" w:cs="Arial"/>
      <w:i/>
      <w:iCs/>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toc 5"/>
    <w:basedOn w:val="1"/>
    <w:next w:val="1"/>
    <w:unhideWhenUsed/>
    <w:qFormat/>
    <w:uiPriority w:val="39"/>
    <w:pPr>
      <w:spacing w:after="57"/>
      <w:ind w:left="1134"/>
    </w:pPr>
  </w:style>
  <w:style w:type="paragraph" w:styleId="14">
    <w:name w:val="toc 3"/>
    <w:basedOn w:val="1"/>
    <w:next w:val="1"/>
    <w:unhideWhenUsed/>
    <w:qFormat/>
    <w:uiPriority w:val="39"/>
    <w:pPr>
      <w:spacing w:after="57"/>
      <w:ind w:left="567"/>
    </w:pPr>
  </w:style>
  <w:style w:type="paragraph" w:styleId="15">
    <w:name w:val="toc 8"/>
    <w:basedOn w:val="1"/>
    <w:next w:val="1"/>
    <w:unhideWhenUsed/>
    <w:qFormat/>
    <w:uiPriority w:val="39"/>
    <w:pPr>
      <w:spacing w:after="57"/>
      <w:ind w:left="1984"/>
    </w:pPr>
  </w:style>
  <w:style w:type="paragraph" w:styleId="16">
    <w:name w:val="endnote text"/>
    <w:basedOn w:val="1"/>
    <w:link w:val="198"/>
    <w:semiHidden/>
    <w:unhideWhenUsed/>
    <w:qFormat/>
    <w:uiPriority w:val="99"/>
    <w:rPr>
      <w:sz w:val="20"/>
    </w:rPr>
  </w:style>
  <w:style w:type="paragraph" w:styleId="17">
    <w:name w:val="footer"/>
    <w:basedOn w:val="1"/>
    <w:link w:val="71"/>
    <w:unhideWhenUsed/>
    <w:qFormat/>
    <w:uiPriority w:val="99"/>
    <w:pPr>
      <w:tabs>
        <w:tab w:val="center" w:pos="7143"/>
        <w:tab w:val="right" w:pos="14287"/>
      </w:tabs>
    </w:pPr>
  </w:style>
  <w:style w:type="paragraph" w:styleId="18">
    <w:name w:val="header"/>
    <w:basedOn w:val="1"/>
    <w:link w:val="69"/>
    <w:unhideWhenUsed/>
    <w:qFormat/>
    <w:uiPriority w:val="99"/>
    <w:pPr>
      <w:tabs>
        <w:tab w:val="center" w:pos="7143"/>
        <w:tab w:val="right" w:pos="14287"/>
      </w:tabs>
    </w:pPr>
  </w:style>
  <w:style w:type="paragraph" w:styleId="19">
    <w:name w:val="toc 1"/>
    <w:basedOn w:val="1"/>
    <w:next w:val="1"/>
    <w:unhideWhenUsed/>
    <w:qFormat/>
    <w:uiPriority w:val="39"/>
    <w:pPr>
      <w:spacing w:after="57"/>
    </w:pPr>
  </w:style>
  <w:style w:type="paragraph" w:styleId="20">
    <w:name w:val="toc 4"/>
    <w:basedOn w:val="1"/>
    <w:next w:val="1"/>
    <w:unhideWhenUsed/>
    <w:qFormat/>
    <w:uiPriority w:val="39"/>
    <w:pPr>
      <w:spacing w:after="57"/>
      <w:ind w:left="850"/>
    </w:pPr>
  </w:style>
  <w:style w:type="paragraph" w:styleId="21">
    <w:name w:val="Subtitle"/>
    <w:basedOn w:val="1"/>
    <w:next w:val="1"/>
    <w:link w:val="64"/>
    <w:qFormat/>
    <w:uiPriority w:val="11"/>
    <w:pPr>
      <w:spacing w:before="200" w:after="200"/>
    </w:pPr>
    <w:rPr>
      <w:sz w:val="24"/>
    </w:rPr>
  </w:style>
  <w:style w:type="paragraph" w:styleId="22">
    <w:name w:val="footnote text"/>
    <w:basedOn w:val="1"/>
    <w:link w:val="197"/>
    <w:semiHidden/>
    <w:unhideWhenUsed/>
    <w:qFormat/>
    <w:uiPriority w:val="99"/>
    <w:pPr>
      <w:spacing w:after="40"/>
    </w:pPr>
    <w:rPr>
      <w:sz w:val="18"/>
    </w:rPr>
  </w:style>
  <w:style w:type="paragraph" w:styleId="23">
    <w:name w:val="toc 6"/>
    <w:basedOn w:val="1"/>
    <w:next w:val="1"/>
    <w:unhideWhenUsed/>
    <w:qFormat/>
    <w:uiPriority w:val="39"/>
    <w:pPr>
      <w:spacing w:after="57"/>
      <w:ind w:left="1417"/>
    </w:pPr>
  </w:style>
  <w:style w:type="paragraph" w:styleId="24">
    <w:name w:val="table of figures"/>
    <w:basedOn w:val="1"/>
    <w:next w:val="1"/>
    <w:unhideWhenUsed/>
    <w:qFormat/>
    <w:uiPriority w:val="99"/>
  </w:style>
  <w:style w:type="paragraph" w:styleId="25">
    <w:name w:val="toc 2"/>
    <w:basedOn w:val="1"/>
    <w:next w:val="1"/>
    <w:unhideWhenUsed/>
    <w:qFormat/>
    <w:uiPriority w:val="39"/>
    <w:pPr>
      <w:spacing w:after="57"/>
      <w:ind w:left="283"/>
    </w:pPr>
  </w:style>
  <w:style w:type="paragraph" w:styleId="26">
    <w:name w:val="toc 9"/>
    <w:basedOn w:val="1"/>
    <w:next w:val="1"/>
    <w:unhideWhenUsed/>
    <w:qFormat/>
    <w:uiPriority w:val="39"/>
    <w:pPr>
      <w:spacing w:after="57"/>
      <w:ind w:left="2268"/>
    </w:pPr>
  </w:style>
  <w:style w:type="paragraph" w:styleId="27">
    <w:name w:val="Title"/>
    <w:basedOn w:val="1"/>
    <w:next w:val="1"/>
    <w:link w:val="63"/>
    <w:qFormat/>
    <w:uiPriority w:val="10"/>
    <w:pPr>
      <w:spacing w:before="300" w:after="200"/>
      <w:contextualSpacing/>
    </w:pPr>
    <w:rPr>
      <w:sz w:val="48"/>
      <w:szCs w:val="48"/>
    </w:rPr>
  </w:style>
  <w:style w:type="table" w:styleId="2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u w:val="single"/>
    </w:rPr>
  </w:style>
  <w:style w:type="character" w:styleId="33">
    <w:name w:val="footnote reference"/>
    <w:unhideWhenUsed/>
    <w:qFormat/>
    <w:uiPriority w:val="99"/>
    <w:rPr>
      <w:vertAlign w:val="superscript"/>
    </w:rPr>
  </w:style>
  <w:style w:type="character" w:customStyle="1" w:styleId="34">
    <w:name w:val="Heading 1 Char"/>
    <w:basedOn w:val="30"/>
    <w:qFormat/>
    <w:uiPriority w:val="9"/>
    <w:rPr>
      <w:rFonts w:ascii="Arial" w:hAnsi="Arial" w:eastAsia="Arial" w:cs="Arial"/>
      <w:sz w:val="40"/>
      <w:szCs w:val="40"/>
    </w:rPr>
  </w:style>
  <w:style w:type="character" w:customStyle="1" w:styleId="35">
    <w:name w:val="Heading 2 Char"/>
    <w:basedOn w:val="30"/>
    <w:qFormat/>
    <w:uiPriority w:val="9"/>
    <w:rPr>
      <w:rFonts w:ascii="Arial" w:hAnsi="Arial" w:eastAsia="Arial" w:cs="Arial"/>
      <w:sz w:val="34"/>
    </w:rPr>
  </w:style>
  <w:style w:type="character" w:customStyle="1" w:styleId="36">
    <w:name w:val="Heading 3 Char"/>
    <w:basedOn w:val="30"/>
    <w:qFormat/>
    <w:uiPriority w:val="9"/>
    <w:rPr>
      <w:rFonts w:ascii="Arial" w:hAnsi="Arial" w:eastAsia="Arial" w:cs="Arial"/>
      <w:sz w:val="30"/>
      <w:szCs w:val="30"/>
    </w:rPr>
  </w:style>
  <w:style w:type="character" w:customStyle="1" w:styleId="37">
    <w:name w:val="Heading 4 Char"/>
    <w:basedOn w:val="30"/>
    <w:qFormat/>
    <w:uiPriority w:val="9"/>
    <w:rPr>
      <w:rFonts w:ascii="Arial" w:hAnsi="Arial" w:eastAsia="Arial" w:cs="Arial"/>
      <w:b/>
      <w:bCs/>
      <w:sz w:val="26"/>
      <w:szCs w:val="26"/>
    </w:rPr>
  </w:style>
  <w:style w:type="character" w:customStyle="1" w:styleId="38">
    <w:name w:val="Heading 5 Char"/>
    <w:basedOn w:val="30"/>
    <w:qFormat/>
    <w:uiPriority w:val="9"/>
    <w:rPr>
      <w:rFonts w:ascii="Arial" w:hAnsi="Arial" w:eastAsia="Arial" w:cs="Arial"/>
      <w:b/>
      <w:bCs/>
      <w:sz w:val="24"/>
      <w:szCs w:val="24"/>
    </w:rPr>
  </w:style>
  <w:style w:type="character" w:customStyle="1" w:styleId="39">
    <w:name w:val="Heading 6 Char"/>
    <w:basedOn w:val="30"/>
    <w:qFormat/>
    <w:uiPriority w:val="9"/>
    <w:rPr>
      <w:rFonts w:ascii="Arial" w:hAnsi="Arial" w:eastAsia="Arial" w:cs="Arial"/>
      <w:b/>
      <w:bCs/>
      <w:sz w:val="22"/>
      <w:szCs w:val="22"/>
    </w:rPr>
  </w:style>
  <w:style w:type="character" w:customStyle="1" w:styleId="40">
    <w:name w:val="Heading 7 Char"/>
    <w:basedOn w:val="30"/>
    <w:qFormat/>
    <w:uiPriority w:val="9"/>
    <w:rPr>
      <w:rFonts w:ascii="Arial" w:hAnsi="Arial" w:eastAsia="Arial" w:cs="Arial"/>
      <w:b/>
      <w:bCs/>
      <w:i/>
      <w:iCs/>
      <w:sz w:val="22"/>
      <w:szCs w:val="22"/>
    </w:rPr>
  </w:style>
  <w:style w:type="character" w:customStyle="1" w:styleId="41">
    <w:name w:val="Heading 8 Char"/>
    <w:basedOn w:val="30"/>
    <w:qFormat/>
    <w:uiPriority w:val="9"/>
    <w:rPr>
      <w:rFonts w:ascii="Arial" w:hAnsi="Arial" w:eastAsia="Arial" w:cs="Arial"/>
      <w:i/>
      <w:iCs/>
      <w:sz w:val="22"/>
      <w:szCs w:val="22"/>
    </w:rPr>
  </w:style>
  <w:style w:type="character" w:customStyle="1" w:styleId="42">
    <w:name w:val="Heading 9 Char"/>
    <w:basedOn w:val="30"/>
    <w:qFormat/>
    <w:uiPriority w:val="9"/>
    <w:rPr>
      <w:rFonts w:ascii="Arial" w:hAnsi="Arial" w:eastAsia="Arial" w:cs="Arial"/>
      <w:i/>
      <w:iCs/>
      <w:sz w:val="21"/>
      <w:szCs w:val="21"/>
    </w:rPr>
  </w:style>
  <w:style w:type="character" w:customStyle="1" w:styleId="43">
    <w:name w:val="Title Char"/>
    <w:basedOn w:val="30"/>
    <w:qFormat/>
    <w:uiPriority w:val="10"/>
    <w:rPr>
      <w:sz w:val="48"/>
      <w:szCs w:val="48"/>
    </w:rPr>
  </w:style>
  <w:style w:type="character" w:customStyle="1" w:styleId="44">
    <w:name w:val="Subtitle Char"/>
    <w:basedOn w:val="30"/>
    <w:qFormat/>
    <w:uiPriority w:val="11"/>
    <w:rPr>
      <w:sz w:val="24"/>
      <w:szCs w:val="24"/>
    </w:rPr>
  </w:style>
  <w:style w:type="character" w:customStyle="1" w:styleId="45">
    <w:name w:val="Quote Char"/>
    <w:qFormat/>
    <w:uiPriority w:val="29"/>
    <w:rPr>
      <w:i/>
    </w:rPr>
  </w:style>
  <w:style w:type="character" w:customStyle="1" w:styleId="46">
    <w:name w:val="Intense Quote Char"/>
    <w:qFormat/>
    <w:uiPriority w:val="30"/>
    <w:rPr>
      <w:i/>
    </w:rPr>
  </w:style>
  <w:style w:type="character" w:customStyle="1" w:styleId="47">
    <w:name w:val="Header Char"/>
    <w:basedOn w:val="30"/>
    <w:qFormat/>
    <w:uiPriority w:val="99"/>
  </w:style>
  <w:style w:type="character" w:customStyle="1" w:styleId="48">
    <w:name w:val="Caption Char"/>
    <w:qFormat/>
    <w:uiPriority w:val="99"/>
  </w:style>
  <w:style w:type="character" w:customStyle="1" w:styleId="49">
    <w:name w:val="Footnote Text Char"/>
    <w:qFormat/>
    <w:uiPriority w:val="99"/>
    <w:rPr>
      <w:sz w:val="18"/>
    </w:rPr>
  </w:style>
  <w:style w:type="character" w:customStyle="1" w:styleId="50">
    <w:name w:val="Endnote Text Char"/>
    <w:qFormat/>
    <w:uiPriority w:val="99"/>
    <w:rPr>
      <w:sz w:val="20"/>
    </w:rPr>
  </w:style>
  <w:style w:type="paragraph" w:customStyle="1" w:styleId="51">
    <w:name w:val="TOC Heading"/>
    <w:unhideWhenUsed/>
    <w:qFormat/>
    <w:uiPriority w:val="39"/>
    <w:rPr>
      <w:rFonts w:hint="default" w:ascii="Times New Roman" w:hAnsi="Times New Roman" w:eastAsia="宋体" w:cs="Times New Roman"/>
    </w:rPr>
  </w:style>
  <w:style w:type="character" w:customStyle="1" w:styleId="52">
    <w:name w:val="标题 1 Char1"/>
    <w:link w:val="2"/>
    <w:qFormat/>
    <w:uiPriority w:val="9"/>
    <w:rPr>
      <w:rFonts w:ascii="Arial" w:hAnsi="Arial" w:eastAsia="Arial" w:cs="Arial"/>
      <w:sz w:val="40"/>
      <w:szCs w:val="40"/>
    </w:rPr>
  </w:style>
  <w:style w:type="character" w:customStyle="1" w:styleId="53">
    <w:name w:val="标题 2 Char2"/>
    <w:link w:val="3"/>
    <w:qFormat/>
    <w:uiPriority w:val="9"/>
    <w:rPr>
      <w:rFonts w:ascii="Arial" w:hAnsi="Arial" w:eastAsia="Arial" w:cs="Arial"/>
      <w:sz w:val="34"/>
    </w:rPr>
  </w:style>
  <w:style w:type="character" w:customStyle="1" w:styleId="54">
    <w:name w:val="标题 3 Char2"/>
    <w:link w:val="4"/>
    <w:qFormat/>
    <w:uiPriority w:val="9"/>
    <w:rPr>
      <w:rFonts w:ascii="Arial" w:hAnsi="Arial" w:eastAsia="Arial" w:cs="Arial"/>
      <w:sz w:val="30"/>
      <w:szCs w:val="30"/>
    </w:rPr>
  </w:style>
  <w:style w:type="character" w:customStyle="1" w:styleId="55">
    <w:name w:val="标题 4 Char1"/>
    <w:link w:val="5"/>
    <w:qFormat/>
    <w:uiPriority w:val="9"/>
    <w:rPr>
      <w:rFonts w:ascii="Arial" w:hAnsi="Arial" w:eastAsia="Arial" w:cs="Arial"/>
      <w:b/>
      <w:bCs/>
      <w:sz w:val="26"/>
      <w:szCs w:val="26"/>
    </w:rPr>
  </w:style>
  <w:style w:type="character" w:customStyle="1" w:styleId="56">
    <w:name w:val="标题 5 Char1"/>
    <w:link w:val="6"/>
    <w:qFormat/>
    <w:uiPriority w:val="9"/>
    <w:rPr>
      <w:rFonts w:ascii="Arial" w:hAnsi="Arial" w:eastAsia="Arial" w:cs="Arial"/>
      <w:b/>
      <w:bCs/>
      <w:sz w:val="24"/>
      <w:szCs w:val="24"/>
    </w:rPr>
  </w:style>
  <w:style w:type="character" w:customStyle="1" w:styleId="57">
    <w:name w:val="标题 6 Char1"/>
    <w:link w:val="7"/>
    <w:qFormat/>
    <w:uiPriority w:val="9"/>
    <w:rPr>
      <w:rFonts w:ascii="Arial" w:hAnsi="Arial" w:eastAsia="Arial" w:cs="Arial"/>
      <w:b/>
      <w:bCs/>
      <w:sz w:val="22"/>
      <w:szCs w:val="22"/>
    </w:rPr>
  </w:style>
  <w:style w:type="character" w:customStyle="1" w:styleId="58">
    <w:name w:val="标题 7 Char1"/>
    <w:link w:val="8"/>
    <w:qFormat/>
    <w:uiPriority w:val="9"/>
    <w:rPr>
      <w:rFonts w:ascii="Arial" w:hAnsi="Arial" w:eastAsia="Arial" w:cs="Arial"/>
      <w:b/>
      <w:bCs/>
      <w:i/>
      <w:iCs/>
      <w:sz w:val="22"/>
      <w:szCs w:val="22"/>
    </w:rPr>
  </w:style>
  <w:style w:type="character" w:customStyle="1" w:styleId="59">
    <w:name w:val="标题 8 Char1"/>
    <w:link w:val="9"/>
    <w:qFormat/>
    <w:uiPriority w:val="9"/>
    <w:rPr>
      <w:rFonts w:ascii="Arial" w:hAnsi="Arial" w:eastAsia="Arial" w:cs="Arial"/>
      <w:i/>
      <w:iCs/>
      <w:sz w:val="22"/>
      <w:szCs w:val="22"/>
    </w:rPr>
  </w:style>
  <w:style w:type="character" w:customStyle="1" w:styleId="60">
    <w:name w:val="标题 9 Char2"/>
    <w:link w:val="10"/>
    <w:qFormat/>
    <w:uiPriority w:val="9"/>
    <w:rPr>
      <w:rFonts w:ascii="Arial" w:hAnsi="Arial" w:eastAsia="Arial" w:cs="Arial"/>
      <w:i/>
      <w:iCs/>
      <w:sz w:val="21"/>
      <w:szCs w:val="21"/>
    </w:rPr>
  </w:style>
  <w:style w:type="paragraph" w:styleId="61">
    <w:name w:val="List Paragraph"/>
    <w:basedOn w:val="1"/>
    <w:qFormat/>
    <w:uiPriority w:val="34"/>
    <w:pPr>
      <w:ind w:left="720"/>
      <w:contextualSpacing/>
    </w:pPr>
  </w:style>
  <w:style w:type="paragraph" w:styleId="62">
    <w:name w:val="No Spacing"/>
    <w:qFormat/>
    <w:uiPriority w:val="1"/>
    <w:rPr>
      <w:rFonts w:hint="default" w:ascii="Times New Roman" w:hAnsi="Times New Roman" w:eastAsia="宋体" w:cs="Times New Roman"/>
    </w:rPr>
  </w:style>
  <w:style w:type="character" w:customStyle="1" w:styleId="63">
    <w:name w:val="标题 Char2"/>
    <w:link w:val="27"/>
    <w:qFormat/>
    <w:uiPriority w:val="10"/>
    <w:rPr>
      <w:sz w:val="48"/>
      <w:szCs w:val="48"/>
    </w:rPr>
  </w:style>
  <w:style w:type="character" w:customStyle="1" w:styleId="64">
    <w:name w:val="副标题 Char"/>
    <w:link w:val="21"/>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引用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8">
    <w:name w:val="明显引用 Char"/>
    <w:link w:val="67"/>
    <w:qFormat/>
    <w:uiPriority w:val="30"/>
    <w:rPr>
      <w:i/>
    </w:rPr>
  </w:style>
  <w:style w:type="character" w:customStyle="1" w:styleId="69">
    <w:name w:val="页眉 Char2"/>
    <w:link w:val="18"/>
    <w:qFormat/>
    <w:uiPriority w:val="99"/>
  </w:style>
  <w:style w:type="character" w:customStyle="1" w:styleId="70">
    <w:name w:val="Footer Char"/>
    <w:qFormat/>
    <w:uiPriority w:val="99"/>
  </w:style>
  <w:style w:type="character" w:customStyle="1" w:styleId="71">
    <w:name w:val="页脚 Char2"/>
    <w:link w:val="17"/>
    <w:qFormat/>
    <w:uiPriority w:val="99"/>
  </w:style>
  <w:style w:type="table" w:customStyle="1" w:styleId="72">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3">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4">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5">
    <w:name w:val="Plain Table 3"/>
    <w:qFormat/>
    <w:uiPriority w:val="99"/>
    <w:tblPr>
      <w:tblCellMar>
        <w:top w:w="0" w:type="dxa"/>
        <w:left w:w="0" w:type="dxa"/>
        <w:bottom w:w="0" w:type="dxa"/>
        <w:right w:w="0" w:type="dxa"/>
      </w:tblCellMar>
    </w:tblPr>
  </w:style>
  <w:style w:type="table" w:customStyle="1" w:styleId="76">
    <w:name w:val="Plain Table 4"/>
    <w:qFormat/>
    <w:uiPriority w:val="99"/>
    <w:tblPr>
      <w:tblCellMar>
        <w:top w:w="0" w:type="dxa"/>
        <w:left w:w="0" w:type="dxa"/>
        <w:bottom w:w="0" w:type="dxa"/>
        <w:right w:w="0" w:type="dxa"/>
      </w:tblCellMar>
    </w:tblPr>
  </w:style>
  <w:style w:type="table" w:customStyle="1" w:styleId="77">
    <w:name w:val="Plain Table 5"/>
    <w:qFormat/>
    <w:uiPriority w:val="99"/>
    <w:tblPr>
      <w:tblCellMar>
        <w:top w:w="0" w:type="dxa"/>
        <w:left w:w="0" w:type="dxa"/>
        <w:bottom w:w="0" w:type="dxa"/>
        <w:right w:w="0" w:type="dxa"/>
      </w:tblCellMar>
    </w:tblPr>
  </w:style>
  <w:style w:type="table" w:customStyle="1" w:styleId="78">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9">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80">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81">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82">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83">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84">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5">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2">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9">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00">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01">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02">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03">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4">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5">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6">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8">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0">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1">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2">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3">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4">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5">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6">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7">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8">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9">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0">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1">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2">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3">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4">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5">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6">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7">
    <w:name w:val="List Table 1 Light"/>
    <w:qFormat/>
    <w:uiPriority w:val="99"/>
    <w:tblPr>
      <w:tblCellMar>
        <w:top w:w="0" w:type="dxa"/>
        <w:left w:w="0" w:type="dxa"/>
        <w:bottom w:w="0" w:type="dxa"/>
        <w:right w:w="0" w:type="dxa"/>
      </w:tblCellMar>
    </w:tblPr>
  </w:style>
  <w:style w:type="table" w:customStyle="1" w:styleId="128">
    <w:name w:val="List Table 1 Light - Accent 1"/>
    <w:qFormat/>
    <w:uiPriority w:val="99"/>
    <w:tblPr>
      <w:tblCellMar>
        <w:top w:w="0" w:type="dxa"/>
        <w:left w:w="0" w:type="dxa"/>
        <w:bottom w:w="0" w:type="dxa"/>
        <w:right w:w="0" w:type="dxa"/>
      </w:tblCellMar>
    </w:tblPr>
  </w:style>
  <w:style w:type="table" w:customStyle="1" w:styleId="129">
    <w:name w:val="List Table 1 Light - Accent 2"/>
    <w:qFormat/>
    <w:uiPriority w:val="99"/>
    <w:tblPr>
      <w:tblCellMar>
        <w:top w:w="0" w:type="dxa"/>
        <w:left w:w="0" w:type="dxa"/>
        <w:bottom w:w="0" w:type="dxa"/>
        <w:right w:w="0" w:type="dxa"/>
      </w:tblCellMar>
    </w:tblPr>
  </w:style>
  <w:style w:type="table" w:customStyle="1" w:styleId="130">
    <w:name w:val="List Table 1 Light - Accent 3"/>
    <w:qFormat/>
    <w:uiPriority w:val="99"/>
    <w:tblPr>
      <w:tblCellMar>
        <w:top w:w="0" w:type="dxa"/>
        <w:left w:w="0" w:type="dxa"/>
        <w:bottom w:w="0" w:type="dxa"/>
        <w:right w:w="0" w:type="dxa"/>
      </w:tblCellMar>
    </w:tblPr>
  </w:style>
  <w:style w:type="table" w:customStyle="1" w:styleId="131">
    <w:name w:val="List Table 1 Light - Accent 4"/>
    <w:qFormat/>
    <w:uiPriority w:val="99"/>
    <w:tblPr>
      <w:tblCellMar>
        <w:top w:w="0" w:type="dxa"/>
        <w:left w:w="0" w:type="dxa"/>
        <w:bottom w:w="0" w:type="dxa"/>
        <w:right w:w="0" w:type="dxa"/>
      </w:tblCellMar>
    </w:tblPr>
  </w:style>
  <w:style w:type="table" w:customStyle="1" w:styleId="132">
    <w:name w:val="List Table 1 Light - Accent 5"/>
    <w:qFormat/>
    <w:uiPriority w:val="99"/>
    <w:tblPr>
      <w:tblCellMar>
        <w:top w:w="0" w:type="dxa"/>
        <w:left w:w="0" w:type="dxa"/>
        <w:bottom w:w="0" w:type="dxa"/>
        <w:right w:w="0" w:type="dxa"/>
      </w:tblCellMar>
    </w:tblPr>
  </w:style>
  <w:style w:type="table" w:customStyle="1" w:styleId="133">
    <w:name w:val="List Table 1 Light - Accent 6"/>
    <w:qFormat/>
    <w:uiPriority w:val="99"/>
    <w:tblPr>
      <w:tblCellMar>
        <w:top w:w="0" w:type="dxa"/>
        <w:left w:w="0" w:type="dxa"/>
        <w:bottom w:w="0" w:type="dxa"/>
        <w:right w:w="0" w:type="dxa"/>
      </w:tblCellMar>
    </w:tblPr>
  </w:style>
  <w:style w:type="table" w:customStyle="1" w:styleId="134">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5">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6">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7">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8">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9">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40">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41">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42">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43">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44">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5">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6">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7">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8">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9">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50">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51">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52">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53">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4">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5">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6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6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62">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6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9">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70">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71">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72">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73">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74">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5">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6">
    <w:name w:val="Lined - Accent"/>
    <w:qFormat/>
    <w:uiPriority w:val="99"/>
    <w:rPr>
      <w:color w:val="404040"/>
    </w:rPr>
    <w:tblPr>
      <w:tblCellMar>
        <w:top w:w="0" w:type="dxa"/>
        <w:left w:w="0" w:type="dxa"/>
        <w:bottom w:w="0" w:type="dxa"/>
        <w:right w:w="0" w:type="dxa"/>
      </w:tblCellMar>
    </w:tblPr>
  </w:style>
  <w:style w:type="table" w:customStyle="1" w:styleId="177">
    <w:name w:val="Lined - Accent 1"/>
    <w:qFormat/>
    <w:uiPriority w:val="99"/>
    <w:rPr>
      <w:color w:val="404040"/>
    </w:rPr>
    <w:tblPr>
      <w:tblCellMar>
        <w:top w:w="0" w:type="dxa"/>
        <w:left w:w="0" w:type="dxa"/>
        <w:bottom w:w="0" w:type="dxa"/>
        <w:right w:w="0" w:type="dxa"/>
      </w:tblCellMar>
    </w:tblPr>
  </w:style>
  <w:style w:type="table" w:customStyle="1" w:styleId="178">
    <w:name w:val="Lined - Accent 2"/>
    <w:qFormat/>
    <w:uiPriority w:val="99"/>
    <w:rPr>
      <w:color w:val="404040"/>
    </w:rPr>
    <w:tblPr>
      <w:tblCellMar>
        <w:top w:w="0" w:type="dxa"/>
        <w:left w:w="0" w:type="dxa"/>
        <w:bottom w:w="0" w:type="dxa"/>
        <w:right w:w="0" w:type="dxa"/>
      </w:tblCellMar>
    </w:tblPr>
  </w:style>
  <w:style w:type="table" w:customStyle="1" w:styleId="179">
    <w:name w:val="Lined - Accent 3"/>
    <w:qFormat/>
    <w:uiPriority w:val="99"/>
    <w:rPr>
      <w:color w:val="404040"/>
    </w:rPr>
    <w:tblPr>
      <w:tblCellMar>
        <w:top w:w="0" w:type="dxa"/>
        <w:left w:w="0" w:type="dxa"/>
        <w:bottom w:w="0" w:type="dxa"/>
        <w:right w:w="0" w:type="dxa"/>
      </w:tblCellMar>
    </w:tblPr>
  </w:style>
  <w:style w:type="table" w:customStyle="1" w:styleId="180">
    <w:name w:val="Lined - Accent 4"/>
    <w:qFormat/>
    <w:uiPriority w:val="99"/>
    <w:rPr>
      <w:color w:val="404040"/>
    </w:rPr>
    <w:tblPr>
      <w:tblCellMar>
        <w:top w:w="0" w:type="dxa"/>
        <w:left w:w="0" w:type="dxa"/>
        <w:bottom w:w="0" w:type="dxa"/>
        <w:right w:w="0" w:type="dxa"/>
      </w:tblCellMar>
    </w:tblPr>
  </w:style>
  <w:style w:type="table" w:customStyle="1" w:styleId="181">
    <w:name w:val="Lined - Accent 5"/>
    <w:qFormat/>
    <w:uiPriority w:val="99"/>
    <w:rPr>
      <w:color w:val="404040"/>
    </w:rPr>
    <w:tblPr>
      <w:tblCellMar>
        <w:top w:w="0" w:type="dxa"/>
        <w:left w:w="0" w:type="dxa"/>
        <w:bottom w:w="0" w:type="dxa"/>
        <w:right w:w="0" w:type="dxa"/>
      </w:tblCellMar>
    </w:tblPr>
  </w:style>
  <w:style w:type="table" w:customStyle="1" w:styleId="182">
    <w:name w:val="Lined - Accent 6"/>
    <w:qFormat/>
    <w:uiPriority w:val="99"/>
    <w:rPr>
      <w:color w:val="404040"/>
    </w:rPr>
    <w:tblPr>
      <w:tblCellMar>
        <w:top w:w="0" w:type="dxa"/>
        <w:left w:w="0" w:type="dxa"/>
        <w:bottom w:w="0" w:type="dxa"/>
        <w:right w:w="0" w:type="dxa"/>
      </w:tblCellMar>
    </w:tblPr>
  </w:style>
  <w:style w:type="table" w:customStyle="1" w:styleId="183">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84">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5">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6">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7">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8">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9">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90">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91">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92">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93">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4">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5">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6">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7">
    <w:name w:val="脚注文本 Char"/>
    <w:link w:val="22"/>
    <w:qFormat/>
    <w:uiPriority w:val="99"/>
    <w:rPr>
      <w:sz w:val="18"/>
    </w:rPr>
  </w:style>
  <w:style w:type="character" w:customStyle="1" w:styleId="198">
    <w:name w:val="尾注文本 Char"/>
    <w:link w:val="16"/>
    <w:qFormat/>
    <w:uiPriority w:val="99"/>
    <w:rPr>
      <w:sz w:val="20"/>
    </w:rPr>
  </w:style>
  <w:style w:type="paragraph" w:customStyle="1" w:styleId="199">
    <w:name w:val="TOC 标题1"/>
    <w:unhideWhenUsed/>
    <w:qFormat/>
    <w:uiPriority w:val="39"/>
    <w:rPr>
      <w:rFonts w:hint="default" w:ascii="Times New Roman" w:hAnsi="Times New Roman" w:eastAsia="宋体" w:cs="Times New Roman"/>
    </w:rPr>
  </w:style>
  <w:style w:type="paragraph" w:customStyle="1" w:styleId="200">
    <w:name w:val="标题 11"/>
    <w:basedOn w:val="1"/>
    <w:next w:val="1"/>
    <w:link w:val="211"/>
    <w:qFormat/>
    <w:uiPriority w:val="0"/>
    <w:pPr>
      <w:keepNext/>
      <w:keepLines/>
      <w:spacing w:before="240" w:after="120" w:line="300" w:lineRule="auto"/>
      <w:jc w:val="center"/>
      <w:outlineLvl w:val="0"/>
    </w:pPr>
    <w:rPr>
      <w:rFonts w:ascii="宋体"/>
      <w:b/>
      <w:sz w:val="32"/>
      <w:szCs w:val="20"/>
    </w:rPr>
  </w:style>
  <w:style w:type="paragraph" w:customStyle="1" w:styleId="201">
    <w:name w:val="标题 21"/>
    <w:basedOn w:val="1"/>
    <w:next w:val="1"/>
    <w:link w:val="212"/>
    <w:qFormat/>
    <w:uiPriority w:val="0"/>
    <w:pPr>
      <w:keepNext/>
      <w:keepLines/>
      <w:spacing w:before="120" w:line="300" w:lineRule="auto"/>
      <w:jc w:val="center"/>
      <w:outlineLvl w:val="1"/>
    </w:pPr>
    <w:rPr>
      <w:rFonts w:ascii="Arial" w:hAnsi="Arial" w:eastAsia="黑体"/>
      <w:b/>
      <w:sz w:val="30"/>
      <w:szCs w:val="20"/>
    </w:rPr>
  </w:style>
  <w:style w:type="paragraph" w:customStyle="1" w:styleId="202">
    <w:name w:val="标题 31"/>
    <w:basedOn w:val="1"/>
    <w:next w:val="1"/>
    <w:link w:val="213"/>
    <w:qFormat/>
    <w:uiPriority w:val="0"/>
    <w:pPr>
      <w:keepNext/>
      <w:keepLines/>
      <w:spacing w:before="360" w:after="120"/>
      <w:jc w:val="left"/>
      <w:outlineLvl w:val="2"/>
    </w:pPr>
    <w:rPr>
      <w:rFonts w:ascii="宋体"/>
      <w:b/>
      <w:sz w:val="24"/>
      <w:szCs w:val="20"/>
      <w:u w:val="single"/>
    </w:rPr>
  </w:style>
  <w:style w:type="paragraph" w:customStyle="1" w:styleId="203">
    <w:name w:val="标题 41"/>
    <w:basedOn w:val="1"/>
    <w:next w:val="1"/>
    <w:link w:val="214"/>
    <w:qFormat/>
    <w:uiPriority w:val="0"/>
    <w:pPr>
      <w:keepNext/>
      <w:keepLines/>
      <w:spacing w:before="280" w:after="290" w:line="376" w:lineRule="atLeast"/>
      <w:outlineLvl w:val="3"/>
    </w:pPr>
    <w:rPr>
      <w:rFonts w:ascii="Arial" w:hAnsi="Arial" w:eastAsia="黑体"/>
      <w:b/>
      <w:sz w:val="28"/>
      <w:szCs w:val="20"/>
    </w:rPr>
  </w:style>
  <w:style w:type="paragraph" w:customStyle="1" w:styleId="204">
    <w:name w:val="标题 51"/>
    <w:basedOn w:val="1"/>
    <w:next w:val="1"/>
    <w:link w:val="215"/>
    <w:qFormat/>
    <w:uiPriority w:val="0"/>
    <w:pPr>
      <w:keepNext/>
      <w:keepLines/>
      <w:spacing w:before="280" w:after="290" w:line="376" w:lineRule="atLeast"/>
      <w:outlineLvl w:val="4"/>
    </w:pPr>
    <w:rPr>
      <w:b/>
      <w:sz w:val="28"/>
      <w:szCs w:val="20"/>
    </w:rPr>
  </w:style>
  <w:style w:type="paragraph" w:customStyle="1" w:styleId="205">
    <w:name w:val="标题 61"/>
    <w:basedOn w:val="1"/>
    <w:next w:val="1"/>
    <w:link w:val="216"/>
    <w:qFormat/>
    <w:uiPriority w:val="0"/>
    <w:pPr>
      <w:keepNext/>
      <w:keepLines/>
      <w:spacing w:before="240" w:after="64" w:line="320" w:lineRule="atLeast"/>
      <w:outlineLvl w:val="5"/>
    </w:pPr>
    <w:rPr>
      <w:rFonts w:ascii="Arial" w:hAnsi="Arial" w:eastAsia="黑体"/>
      <w:b/>
      <w:sz w:val="24"/>
      <w:szCs w:val="20"/>
    </w:rPr>
  </w:style>
  <w:style w:type="paragraph" w:customStyle="1" w:styleId="206">
    <w:name w:val="标题 71"/>
    <w:basedOn w:val="1"/>
    <w:next w:val="1"/>
    <w:link w:val="217"/>
    <w:qFormat/>
    <w:uiPriority w:val="0"/>
    <w:pPr>
      <w:keepNext/>
      <w:keepLines/>
      <w:spacing w:before="240" w:after="64" w:line="320" w:lineRule="atLeast"/>
      <w:outlineLvl w:val="6"/>
    </w:pPr>
    <w:rPr>
      <w:b/>
      <w:sz w:val="24"/>
      <w:szCs w:val="20"/>
    </w:rPr>
  </w:style>
  <w:style w:type="paragraph" w:customStyle="1" w:styleId="207">
    <w:name w:val="标题 81"/>
    <w:basedOn w:val="1"/>
    <w:next w:val="1"/>
    <w:link w:val="218"/>
    <w:qFormat/>
    <w:uiPriority w:val="0"/>
    <w:pPr>
      <w:keepNext/>
      <w:keepLines/>
      <w:spacing w:before="240" w:after="64" w:line="320" w:lineRule="atLeast"/>
      <w:outlineLvl w:val="7"/>
    </w:pPr>
    <w:rPr>
      <w:rFonts w:ascii="Arial" w:hAnsi="Arial" w:eastAsia="黑体"/>
      <w:sz w:val="24"/>
      <w:szCs w:val="20"/>
    </w:rPr>
  </w:style>
  <w:style w:type="paragraph" w:customStyle="1" w:styleId="208">
    <w:name w:val="标题 91"/>
    <w:basedOn w:val="1"/>
    <w:next w:val="1"/>
    <w:link w:val="278"/>
    <w:qFormat/>
    <w:uiPriority w:val="0"/>
    <w:pPr>
      <w:keepNext/>
      <w:keepLines/>
      <w:spacing w:before="240" w:after="64" w:line="320" w:lineRule="atLeast"/>
      <w:outlineLvl w:val="8"/>
    </w:pPr>
    <w:rPr>
      <w:rFonts w:ascii="Arial" w:hAnsi="Arial" w:eastAsia="黑体"/>
      <w:szCs w:val="20"/>
    </w:rPr>
  </w:style>
  <w:style w:type="character" w:customStyle="1" w:styleId="209">
    <w:name w:val="默认段落字体1"/>
    <w:unhideWhenUsed/>
    <w:qFormat/>
    <w:uiPriority w:val="1"/>
  </w:style>
  <w:style w:type="table" w:customStyle="1" w:styleId="210">
    <w:name w:val="普通表格1"/>
    <w:unhideWhenUsed/>
    <w:qFormat/>
    <w:uiPriority w:val="99"/>
    <w:tblPr>
      <w:tblCellMar>
        <w:top w:w="0" w:type="dxa"/>
        <w:left w:w="0" w:type="dxa"/>
        <w:bottom w:w="0" w:type="dxa"/>
        <w:right w:w="0" w:type="dxa"/>
      </w:tblCellMar>
    </w:tblPr>
  </w:style>
  <w:style w:type="character" w:customStyle="1" w:styleId="211">
    <w:name w:val="标题 1 Char"/>
    <w:link w:val="200"/>
    <w:qFormat/>
    <w:uiPriority w:val="0"/>
    <w:rPr>
      <w:rFonts w:ascii="宋体"/>
      <w:b/>
      <w:sz w:val="32"/>
    </w:rPr>
  </w:style>
  <w:style w:type="character" w:customStyle="1" w:styleId="212">
    <w:name w:val="标题 2 Char1"/>
    <w:link w:val="201"/>
    <w:qFormat/>
    <w:uiPriority w:val="0"/>
    <w:rPr>
      <w:rFonts w:ascii="Arial" w:hAnsi="Arial" w:eastAsia="黑体"/>
      <w:b/>
      <w:sz w:val="30"/>
      <w:lang w:val="en-US" w:eastAsia="zh-CN" w:bidi="ar-SA"/>
    </w:rPr>
  </w:style>
  <w:style w:type="character" w:customStyle="1" w:styleId="213">
    <w:name w:val="标题 3 Char1"/>
    <w:link w:val="202"/>
    <w:qFormat/>
    <w:uiPriority w:val="0"/>
    <w:rPr>
      <w:rFonts w:ascii="宋体" w:eastAsia="宋体"/>
      <w:b/>
      <w:sz w:val="24"/>
      <w:u w:val="single"/>
      <w:lang w:val="en-US" w:eastAsia="zh-CN" w:bidi="ar-SA"/>
    </w:rPr>
  </w:style>
  <w:style w:type="character" w:customStyle="1" w:styleId="214">
    <w:name w:val="标题 4 Char"/>
    <w:link w:val="203"/>
    <w:qFormat/>
    <w:uiPriority w:val="0"/>
    <w:rPr>
      <w:rFonts w:ascii="Arial" w:hAnsi="Arial" w:eastAsia="黑体"/>
      <w:b/>
      <w:sz w:val="28"/>
    </w:rPr>
  </w:style>
  <w:style w:type="character" w:customStyle="1" w:styleId="215">
    <w:name w:val="标题 5 Char"/>
    <w:link w:val="204"/>
    <w:qFormat/>
    <w:uiPriority w:val="0"/>
    <w:rPr>
      <w:b/>
      <w:sz w:val="28"/>
    </w:rPr>
  </w:style>
  <w:style w:type="character" w:customStyle="1" w:styleId="216">
    <w:name w:val="标题 6 Char"/>
    <w:link w:val="205"/>
    <w:qFormat/>
    <w:uiPriority w:val="0"/>
    <w:rPr>
      <w:rFonts w:ascii="Arial" w:hAnsi="Arial" w:eastAsia="黑体"/>
      <w:b/>
      <w:sz w:val="24"/>
    </w:rPr>
  </w:style>
  <w:style w:type="character" w:customStyle="1" w:styleId="217">
    <w:name w:val="标题 7 Char"/>
    <w:link w:val="206"/>
    <w:qFormat/>
    <w:uiPriority w:val="0"/>
    <w:rPr>
      <w:b/>
      <w:sz w:val="24"/>
    </w:rPr>
  </w:style>
  <w:style w:type="character" w:customStyle="1" w:styleId="218">
    <w:name w:val="标题 8 Char"/>
    <w:link w:val="207"/>
    <w:qFormat/>
    <w:uiPriority w:val="0"/>
    <w:rPr>
      <w:rFonts w:ascii="Arial" w:hAnsi="Arial" w:eastAsia="黑体"/>
      <w:sz w:val="24"/>
    </w:rPr>
  </w:style>
  <w:style w:type="character" w:customStyle="1" w:styleId="219">
    <w:name w:val="标题 9 Char"/>
    <w:qFormat/>
    <w:uiPriority w:val="0"/>
    <w:rPr>
      <w:rFonts w:ascii="Arial" w:hAnsi="Arial" w:eastAsia="黑体"/>
      <w:sz w:val="21"/>
    </w:rPr>
  </w:style>
  <w:style w:type="paragraph" w:customStyle="1" w:styleId="220">
    <w:name w:val="目录 71"/>
    <w:basedOn w:val="1"/>
    <w:next w:val="1"/>
    <w:qFormat/>
    <w:uiPriority w:val="0"/>
    <w:pPr>
      <w:ind w:left="2520"/>
    </w:pPr>
  </w:style>
  <w:style w:type="paragraph" w:customStyle="1" w:styleId="221">
    <w:name w:val="正文缩进11"/>
    <w:basedOn w:val="1"/>
    <w:link w:val="222"/>
    <w:qFormat/>
    <w:uiPriority w:val="0"/>
    <w:pPr>
      <w:ind w:firstLine="420"/>
      <w:jc w:val="left"/>
    </w:pPr>
    <w:rPr>
      <w:rFonts w:ascii="宋体"/>
      <w:sz w:val="24"/>
    </w:rPr>
  </w:style>
  <w:style w:type="character" w:customStyle="1" w:styleId="222">
    <w:name w:val="正文缩进 Char1"/>
    <w:link w:val="221"/>
    <w:qFormat/>
    <w:uiPriority w:val="0"/>
    <w:rPr>
      <w:rFonts w:ascii="宋体" w:eastAsia="宋体"/>
      <w:sz w:val="24"/>
      <w:szCs w:val="24"/>
      <w:lang w:val="en-US" w:eastAsia="zh-CN" w:bidi="ar-SA"/>
    </w:rPr>
  </w:style>
  <w:style w:type="paragraph" w:customStyle="1" w:styleId="223">
    <w:name w:val="题注1"/>
    <w:basedOn w:val="1"/>
    <w:next w:val="1"/>
    <w:qFormat/>
    <w:uiPriority w:val="0"/>
    <w:pPr>
      <w:spacing w:line="480" w:lineRule="auto"/>
    </w:pPr>
    <w:rPr>
      <w:rFonts w:ascii="华文中宋" w:hAnsi="华文中宋" w:eastAsia="华文中宋"/>
      <w:sz w:val="36"/>
      <w:szCs w:val="20"/>
    </w:rPr>
  </w:style>
  <w:style w:type="paragraph" w:customStyle="1" w:styleId="224">
    <w:name w:val="文档结构图1"/>
    <w:basedOn w:val="1"/>
    <w:link w:val="225"/>
    <w:qFormat/>
    <w:uiPriority w:val="0"/>
    <w:pPr>
      <w:shd w:val="clear" w:color="auto" w:fill="000080"/>
    </w:pPr>
  </w:style>
  <w:style w:type="character" w:customStyle="1" w:styleId="225">
    <w:name w:val="文档结构图 Char"/>
    <w:link w:val="224"/>
    <w:qFormat/>
    <w:uiPriority w:val="0"/>
    <w:rPr>
      <w:sz w:val="21"/>
      <w:szCs w:val="24"/>
      <w:shd w:val="clear" w:color="auto" w:fill="000080"/>
    </w:rPr>
  </w:style>
  <w:style w:type="paragraph" w:customStyle="1" w:styleId="226">
    <w:name w:val="批注文字1"/>
    <w:basedOn w:val="1"/>
    <w:link w:val="227"/>
    <w:qFormat/>
    <w:uiPriority w:val="99"/>
    <w:pPr>
      <w:jc w:val="left"/>
    </w:pPr>
  </w:style>
  <w:style w:type="character" w:customStyle="1" w:styleId="227">
    <w:name w:val="批注文字 Char1"/>
    <w:link w:val="226"/>
    <w:qFormat/>
    <w:uiPriority w:val="99"/>
    <w:rPr>
      <w:sz w:val="21"/>
      <w:szCs w:val="24"/>
    </w:rPr>
  </w:style>
  <w:style w:type="paragraph" w:customStyle="1" w:styleId="228">
    <w:name w:val="正文文本 31"/>
    <w:basedOn w:val="1"/>
    <w:link w:val="229"/>
    <w:qFormat/>
    <w:uiPriority w:val="0"/>
    <w:pPr>
      <w:spacing w:after="120"/>
    </w:pPr>
    <w:rPr>
      <w:sz w:val="16"/>
      <w:szCs w:val="16"/>
    </w:rPr>
  </w:style>
  <w:style w:type="character" w:customStyle="1" w:styleId="229">
    <w:name w:val="正文文本 3 Char"/>
    <w:link w:val="228"/>
    <w:qFormat/>
    <w:uiPriority w:val="0"/>
    <w:rPr>
      <w:sz w:val="16"/>
      <w:szCs w:val="16"/>
    </w:rPr>
  </w:style>
  <w:style w:type="paragraph" w:customStyle="1" w:styleId="230">
    <w:name w:val="正文文本1"/>
    <w:basedOn w:val="1"/>
    <w:next w:val="1"/>
    <w:link w:val="231"/>
    <w:qFormat/>
    <w:uiPriority w:val="0"/>
    <w:pPr>
      <w:tabs>
        <w:tab w:val="left" w:pos="567"/>
      </w:tabs>
      <w:spacing w:before="120" w:line="22" w:lineRule="atLeast"/>
    </w:pPr>
    <w:rPr>
      <w:rFonts w:ascii="宋体" w:hAnsi="宋体"/>
      <w:sz w:val="24"/>
    </w:rPr>
  </w:style>
  <w:style w:type="character" w:customStyle="1" w:styleId="231">
    <w:name w:val="正文文本 Char"/>
    <w:link w:val="230"/>
    <w:qFormat/>
    <w:uiPriority w:val="0"/>
    <w:rPr>
      <w:rFonts w:ascii="宋体" w:hAnsi="宋体"/>
      <w:sz w:val="24"/>
      <w:szCs w:val="24"/>
    </w:rPr>
  </w:style>
  <w:style w:type="paragraph" w:customStyle="1" w:styleId="232">
    <w:name w:val="正文文本缩进11"/>
    <w:basedOn w:val="1"/>
    <w:link w:val="233"/>
    <w:qFormat/>
    <w:uiPriority w:val="0"/>
    <w:pPr>
      <w:spacing w:line="360" w:lineRule="auto"/>
      <w:ind w:firstLine="570"/>
    </w:pPr>
    <w:rPr>
      <w:sz w:val="24"/>
    </w:rPr>
  </w:style>
  <w:style w:type="character" w:customStyle="1" w:styleId="233">
    <w:name w:val="正文文本缩进 Char2"/>
    <w:link w:val="232"/>
    <w:qFormat/>
    <w:uiPriority w:val="0"/>
    <w:rPr>
      <w:rFonts w:eastAsia="宋体"/>
      <w:sz w:val="24"/>
      <w:szCs w:val="24"/>
      <w:lang w:val="en-US" w:eastAsia="zh-CN" w:bidi="ar-SA"/>
    </w:rPr>
  </w:style>
  <w:style w:type="paragraph" w:customStyle="1" w:styleId="234">
    <w:name w:val="列表 21"/>
    <w:basedOn w:val="1"/>
    <w:qFormat/>
    <w:uiPriority w:val="0"/>
    <w:pPr>
      <w:ind w:left="100" w:hanging="200"/>
    </w:pPr>
  </w:style>
  <w:style w:type="paragraph" w:customStyle="1" w:styleId="235">
    <w:name w:val="文本块1"/>
    <w:basedOn w:val="1"/>
    <w:qFormat/>
    <w:uiPriority w:val="0"/>
    <w:pPr>
      <w:widowControl/>
      <w:ind w:left="480" w:right="-341" w:firstLine="513"/>
    </w:pPr>
    <w:rPr>
      <w:sz w:val="24"/>
      <w:szCs w:val="20"/>
    </w:rPr>
  </w:style>
  <w:style w:type="paragraph" w:customStyle="1" w:styleId="236">
    <w:name w:val="目录 51"/>
    <w:basedOn w:val="1"/>
    <w:next w:val="1"/>
    <w:qFormat/>
    <w:uiPriority w:val="0"/>
    <w:pPr>
      <w:ind w:left="1680"/>
    </w:pPr>
  </w:style>
  <w:style w:type="paragraph" w:customStyle="1" w:styleId="237">
    <w:name w:val="目录 31"/>
    <w:basedOn w:val="1"/>
    <w:next w:val="1"/>
    <w:qFormat/>
    <w:uiPriority w:val="39"/>
    <w:pPr>
      <w:ind w:left="840"/>
    </w:pPr>
  </w:style>
  <w:style w:type="paragraph" w:customStyle="1" w:styleId="238">
    <w:name w:val="纯文本1"/>
    <w:basedOn w:val="1"/>
    <w:link w:val="239"/>
    <w:qFormat/>
    <w:uiPriority w:val="0"/>
    <w:rPr>
      <w:rFonts w:hint="eastAsia" w:ascii="宋体" w:hAnsi="Courier New"/>
      <w:szCs w:val="20"/>
    </w:rPr>
  </w:style>
  <w:style w:type="character" w:customStyle="1" w:styleId="239">
    <w:name w:val="纯文本 Char"/>
    <w:link w:val="238"/>
    <w:qFormat/>
    <w:uiPriority w:val="0"/>
    <w:rPr>
      <w:rFonts w:hint="eastAsia" w:ascii="宋体" w:hAnsi="Courier New" w:eastAsia="宋体" w:cs="宋体"/>
      <w:sz w:val="21"/>
    </w:rPr>
  </w:style>
  <w:style w:type="paragraph" w:customStyle="1" w:styleId="240">
    <w:name w:val="目录 81"/>
    <w:basedOn w:val="1"/>
    <w:next w:val="1"/>
    <w:qFormat/>
    <w:uiPriority w:val="0"/>
    <w:pPr>
      <w:ind w:left="2940"/>
    </w:pPr>
  </w:style>
  <w:style w:type="paragraph" w:customStyle="1" w:styleId="241">
    <w:name w:val="日期1"/>
    <w:basedOn w:val="1"/>
    <w:next w:val="1"/>
    <w:link w:val="242"/>
    <w:qFormat/>
    <w:uiPriority w:val="0"/>
    <w:pPr>
      <w:ind w:left="100"/>
    </w:pPr>
    <w:rPr>
      <w:rFonts w:ascii="仿宋_GB2312" w:hAnsi="宋体" w:eastAsia="仿宋_GB2312"/>
      <w:color w:val="000000"/>
      <w:sz w:val="24"/>
    </w:rPr>
  </w:style>
  <w:style w:type="character" w:customStyle="1" w:styleId="242">
    <w:name w:val="日期 Char"/>
    <w:link w:val="241"/>
    <w:qFormat/>
    <w:uiPriority w:val="0"/>
    <w:rPr>
      <w:rFonts w:ascii="仿宋_GB2312" w:hAnsi="宋体" w:eastAsia="仿宋_GB2312"/>
      <w:color w:val="000000"/>
      <w:sz w:val="24"/>
      <w:szCs w:val="24"/>
    </w:rPr>
  </w:style>
  <w:style w:type="paragraph" w:customStyle="1" w:styleId="243">
    <w:name w:val="正文文本缩进 21"/>
    <w:basedOn w:val="1"/>
    <w:link w:val="244"/>
    <w:qFormat/>
    <w:uiPriority w:val="0"/>
    <w:pPr>
      <w:ind w:firstLine="480"/>
    </w:pPr>
    <w:rPr>
      <w:rFonts w:ascii="仿宋_GB2312" w:eastAsia="仿宋_GB2312"/>
      <w:sz w:val="24"/>
    </w:rPr>
  </w:style>
  <w:style w:type="character" w:customStyle="1" w:styleId="244">
    <w:name w:val="正文文本缩进 2 Char"/>
    <w:link w:val="243"/>
    <w:qFormat/>
    <w:uiPriority w:val="0"/>
    <w:rPr>
      <w:rFonts w:ascii="仿宋_GB2312" w:eastAsia="仿宋_GB2312"/>
      <w:sz w:val="24"/>
      <w:szCs w:val="24"/>
    </w:rPr>
  </w:style>
  <w:style w:type="paragraph" w:customStyle="1" w:styleId="245">
    <w:name w:val="批注框文本1"/>
    <w:basedOn w:val="1"/>
    <w:link w:val="246"/>
    <w:qFormat/>
    <w:uiPriority w:val="0"/>
    <w:rPr>
      <w:sz w:val="18"/>
      <w:szCs w:val="18"/>
    </w:rPr>
  </w:style>
  <w:style w:type="character" w:customStyle="1" w:styleId="246">
    <w:name w:val="批注框文本 Char"/>
    <w:link w:val="245"/>
    <w:qFormat/>
    <w:uiPriority w:val="0"/>
    <w:rPr>
      <w:sz w:val="18"/>
      <w:szCs w:val="18"/>
    </w:rPr>
  </w:style>
  <w:style w:type="paragraph" w:customStyle="1" w:styleId="247">
    <w:name w:val="页脚1"/>
    <w:basedOn w:val="1"/>
    <w:link w:val="248"/>
    <w:qFormat/>
    <w:uiPriority w:val="99"/>
    <w:pPr>
      <w:tabs>
        <w:tab w:val="center" w:pos="4153"/>
        <w:tab w:val="right" w:pos="8306"/>
      </w:tabs>
      <w:jc w:val="left"/>
    </w:pPr>
    <w:rPr>
      <w:rFonts w:ascii="宋体"/>
      <w:sz w:val="18"/>
      <w:szCs w:val="20"/>
    </w:rPr>
  </w:style>
  <w:style w:type="character" w:customStyle="1" w:styleId="248">
    <w:name w:val="页脚 Char1"/>
    <w:link w:val="247"/>
    <w:qFormat/>
    <w:uiPriority w:val="99"/>
    <w:rPr>
      <w:rFonts w:ascii="宋体" w:eastAsia="宋体"/>
      <w:sz w:val="18"/>
      <w:lang w:val="en-US" w:eastAsia="zh-CN" w:bidi="ar-SA"/>
    </w:rPr>
  </w:style>
  <w:style w:type="paragraph" w:customStyle="1" w:styleId="249">
    <w:name w:val="页眉1"/>
    <w:basedOn w:val="1"/>
    <w:link w:val="250"/>
    <w:qFormat/>
    <w:uiPriority w:val="0"/>
    <w:pPr>
      <w:pBdr>
        <w:bottom w:val="single" w:color="000000" w:sz="6" w:space="1"/>
      </w:pBdr>
      <w:tabs>
        <w:tab w:val="center" w:pos="4153"/>
        <w:tab w:val="right" w:pos="8306"/>
      </w:tabs>
      <w:jc w:val="center"/>
    </w:pPr>
    <w:rPr>
      <w:sz w:val="18"/>
      <w:szCs w:val="18"/>
    </w:rPr>
  </w:style>
  <w:style w:type="character" w:customStyle="1" w:styleId="250">
    <w:name w:val="页眉 Char1"/>
    <w:link w:val="249"/>
    <w:qFormat/>
    <w:uiPriority w:val="0"/>
    <w:rPr>
      <w:rFonts w:eastAsia="宋体"/>
      <w:sz w:val="18"/>
      <w:szCs w:val="18"/>
      <w:lang w:val="en-US" w:eastAsia="zh-CN" w:bidi="ar-SA"/>
    </w:rPr>
  </w:style>
  <w:style w:type="paragraph" w:customStyle="1" w:styleId="251">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52">
    <w:name w:val="目录 41"/>
    <w:basedOn w:val="1"/>
    <w:next w:val="1"/>
    <w:qFormat/>
    <w:uiPriority w:val="0"/>
    <w:pPr>
      <w:ind w:left="1260"/>
    </w:pPr>
  </w:style>
  <w:style w:type="paragraph" w:customStyle="1" w:styleId="253">
    <w:name w:val="目录 61"/>
    <w:basedOn w:val="1"/>
    <w:next w:val="1"/>
    <w:qFormat/>
    <w:uiPriority w:val="0"/>
    <w:pPr>
      <w:ind w:left="2100"/>
    </w:pPr>
  </w:style>
  <w:style w:type="paragraph" w:customStyle="1" w:styleId="254">
    <w:name w:val="正文文本缩进 31"/>
    <w:basedOn w:val="1"/>
    <w:link w:val="255"/>
    <w:qFormat/>
    <w:uiPriority w:val="0"/>
    <w:pPr>
      <w:spacing w:before="120" w:line="22" w:lineRule="atLeast"/>
      <w:ind w:left="720" w:firstLine="480"/>
      <w:jc w:val="left"/>
    </w:pPr>
    <w:rPr>
      <w:rFonts w:ascii="宋体"/>
      <w:sz w:val="24"/>
      <w:szCs w:val="20"/>
    </w:rPr>
  </w:style>
  <w:style w:type="character" w:customStyle="1" w:styleId="255">
    <w:name w:val="正文文本缩进 3 Char"/>
    <w:link w:val="254"/>
    <w:qFormat/>
    <w:uiPriority w:val="0"/>
    <w:rPr>
      <w:rFonts w:ascii="宋体"/>
      <w:sz w:val="24"/>
    </w:rPr>
  </w:style>
  <w:style w:type="paragraph" w:customStyle="1" w:styleId="256">
    <w:name w:val="目录 21"/>
    <w:basedOn w:val="1"/>
    <w:next w:val="1"/>
    <w:qFormat/>
    <w:uiPriority w:val="39"/>
    <w:pPr>
      <w:tabs>
        <w:tab w:val="right" w:leader="dot" w:pos="8937"/>
      </w:tabs>
      <w:spacing w:line="312" w:lineRule="auto"/>
      <w:ind w:left="420"/>
    </w:pPr>
  </w:style>
  <w:style w:type="paragraph" w:customStyle="1" w:styleId="257">
    <w:name w:val="目录 91"/>
    <w:basedOn w:val="1"/>
    <w:next w:val="1"/>
    <w:qFormat/>
    <w:uiPriority w:val="0"/>
    <w:pPr>
      <w:ind w:left="3360"/>
    </w:pPr>
  </w:style>
  <w:style w:type="paragraph" w:customStyle="1" w:styleId="258">
    <w:name w:val="HTML 预设格式1"/>
    <w:basedOn w:val="1"/>
    <w:link w:val="2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9">
    <w:name w:val="HTML 预设格式 Char"/>
    <w:link w:val="258"/>
    <w:qFormat/>
    <w:uiPriority w:val="0"/>
    <w:rPr>
      <w:rFonts w:ascii="宋体" w:hAnsi="宋体" w:cs="宋体"/>
      <w:sz w:val="24"/>
      <w:szCs w:val="24"/>
    </w:rPr>
  </w:style>
  <w:style w:type="paragraph" w:customStyle="1" w:styleId="260">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61">
    <w:name w:val="索引 11"/>
    <w:basedOn w:val="1"/>
    <w:next w:val="1"/>
    <w:qFormat/>
    <w:uiPriority w:val="0"/>
    <w:rPr>
      <w:szCs w:val="20"/>
    </w:rPr>
  </w:style>
  <w:style w:type="paragraph" w:customStyle="1" w:styleId="262">
    <w:name w:val="标题1"/>
    <w:basedOn w:val="1"/>
    <w:link w:val="263"/>
    <w:qFormat/>
    <w:uiPriority w:val="0"/>
    <w:pPr>
      <w:jc w:val="center"/>
      <w:outlineLvl w:val="0"/>
    </w:pPr>
    <w:rPr>
      <w:b/>
      <w:sz w:val="32"/>
      <w:szCs w:val="20"/>
    </w:rPr>
  </w:style>
  <w:style w:type="character" w:customStyle="1" w:styleId="263">
    <w:name w:val="标题 Char1"/>
    <w:link w:val="262"/>
    <w:qFormat/>
    <w:uiPriority w:val="0"/>
    <w:rPr>
      <w:b/>
      <w:sz w:val="32"/>
    </w:rPr>
  </w:style>
  <w:style w:type="paragraph" w:customStyle="1" w:styleId="264">
    <w:name w:val="批注主题1"/>
    <w:basedOn w:val="226"/>
    <w:next w:val="226"/>
    <w:link w:val="265"/>
    <w:qFormat/>
    <w:uiPriority w:val="0"/>
    <w:rPr>
      <w:b/>
      <w:bCs/>
    </w:rPr>
  </w:style>
  <w:style w:type="character" w:customStyle="1" w:styleId="265">
    <w:name w:val="批注主题 Char"/>
    <w:link w:val="264"/>
    <w:qFormat/>
    <w:uiPriority w:val="0"/>
    <w:rPr>
      <w:rFonts w:ascii="Times New Roman" w:hAnsi="Times New Roman" w:eastAsia="宋体" w:cs="Times New Roman"/>
      <w:b/>
      <w:bCs/>
      <w:sz w:val="21"/>
      <w:szCs w:val="24"/>
      <w:lang w:val="en-US" w:eastAsia="zh-CN" w:bidi="ar-SA"/>
    </w:rPr>
  </w:style>
  <w:style w:type="character" w:customStyle="1" w:styleId="266">
    <w:name w:val="批注文字 字符"/>
    <w:qFormat/>
    <w:uiPriority w:val="99"/>
    <w:rPr>
      <w:rFonts w:ascii="Times New Roman" w:hAnsi="Times New Roman" w:eastAsia="宋体" w:cs="Times New Roman"/>
      <w:sz w:val="24"/>
      <w:lang w:val="en-US" w:eastAsia="zh-CN" w:bidi="ar-SA"/>
    </w:rPr>
  </w:style>
  <w:style w:type="paragraph" w:customStyle="1" w:styleId="267">
    <w:name w:val="正文首行缩进 21"/>
    <w:basedOn w:val="232"/>
    <w:link w:val="268"/>
    <w:qFormat/>
    <w:uiPriority w:val="0"/>
    <w:pPr>
      <w:spacing w:after="120" w:line="480" w:lineRule="exact"/>
      <w:ind w:left="420" w:firstLine="420"/>
    </w:pPr>
    <w:rPr>
      <w:szCs w:val="20"/>
    </w:rPr>
  </w:style>
  <w:style w:type="character" w:customStyle="1" w:styleId="268">
    <w:name w:val="正文首行缩进 2 Char"/>
    <w:link w:val="267"/>
    <w:qFormat/>
    <w:uiPriority w:val="0"/>
    <w:rPr>
      <w:rFonts w:eastAsia="宋体"/>
      <w:sz w:val="24"/>
      <w:szCs w:val="24"/>
      <w:lang w:val="en-US" w:eastAsia="zh-CN" w:bidi="ar-SA"/>
    </w:rPr>
  </w:style>
  <w:style w:type="table" w:customStyle="1" w:styleId="269">
    <w:name w:val="网格型1"/>
    <w:basedOn w:val="210"/>
    <w:qFormat/>
    <w:uiPriority w:val="39"/>
    <w:tblPr>
      <w:tblCellMar>
        <w:top w:w="0" w:type="dxa"/>
        <w:left w:w="0" w:type="dxa"/>
        <w:bottom w:w="0" w:type="dxa"/>
        <w:right w:w="0" w:type="dxa"/>
      </w:tblCellMar>
    </w:tblPr>
  </w:style>
  <w:style w:type="table" w:customStyle="1" w:styleId="270">
    <w:name w:val="中等深浅网格 1 - 强调文字颜色 21"/>
    <w:basedOn w:val="210"/>
    <w:qFormat/>
    <w:uiPriority w:val="0"/>
    <w:rPr>
      <w:sz w:val="21"/>
      <w:szCs w:val="24"/>
    </w:rPr>
    <w:tblPr>
      <w:tblCellMar>
        <w:top w:w="0" w:type="dxa"/>
        <w:left w:w="0" w:type="dxa"/>
        <w:bottom w:w="0" w:type="dxa"/>
        <w:right w:w="0" w:type="dxa"/>
      </w:tblCellMar>
    </w:tblPr>
  </w:style>
  <w:style w:type="character" w:customStyle="1" w:styleId="271">
    <w:name w:val="要点1"/>
    <w:qFormat/>
    <w:uiPriority w:val="0"/>
    <w:rPr>
      <w:b/>
      <w:bCs/>
    </w:rPr>
  </w:style>
  <w:style w:type="character" w:customStyle="1" w:styleId="272">
    <w:name w:val="页码1"/>
    <w:qFormat/>
    <w:uiPriority w:val="0"/>
  </w:style>
  <w:style w:type="character" w:customStyle="1" w:styleId="273">
    <w:name w:val="访问过的超链接1"/>
    <w:qFormat/>
    <w:uiPriority w:val="0"/>
    <w:rPr>
      <w:color w:val="800080"/>
      <w:u w:val="single"/>
    </w:rPr>
  </w:style>
  <w:style w:type="character" w:customStyle="1" w:styleId="274">
    <w:name w:val="强调1"/>
    <w:qFormat/>
    <w:uiPriority w:val="0"/>
    <w:rPr>
      <w:color w:val="CC0033"/>
    </w:rPr>
  </w:style>
  <w:style w:type="character" w:customStyle="1" w:styleId="275">
    <w:name w:val="超链接1"/>
    <w:qFormat/>
    <w:uiPriority w:val="99"/>
    <w:rPr>
      <w:color w:val="0000FF"/>
      <w:u w:val="single"/>
    </w:rPr>
  </w:style>
  <w:style w:type="character" w:customStyle="1" w:styleId="276">
    <w:name w:val="批注引用1"/>
    <w:qFormat/>
    <w:uiPriority w:val="99"/>
    <w:rPr>
      <w:sz w:val="21"/>
      <w:szCs w:val="21"/>
    </w:rPr>
  </w:style>
  <w:style w:type="character" w:customStyle="1" w:styleId="277">
    <w:name w:val="HTML 引文1"/>
    <w:qFormat/>
    <w:uiPriority w:val="0"/>
    <w:rPr>
      <w:i/>
      <w:iCs/>
    </w:rPr>
  </w:style>
  <w:style w:type="character" w:customStyle="1" w:styleId="278">
    <w:name w:val="标题 9 Char1"/>
    <w:link w:val="208"/>
    <w:semiHidden/>
    <w:qFormat/>
    <w:uiPriority w:val="99"/>
    <w:rPr>
      <w:rFonts w:ascii="Cambria" w:hAnsi="Cambria" w:eastAsia="宋体" w:cs="Times New Roman"/>
      <w:sz w:val="21"/>
      <w:szCs w:val="21"/>
    </w:rPr>
  </w:style>
  <w:style w:type="paragraph" w:customStyle="1" w:styleId="279">
    <w:name w:val="段"/>
    <w:next w:val="1"/>
    <w:qFormat/>
    <w:uiPriority w:val="0"/>
    <w:pPr>
      <w:spacing w:line="360" w:lineRule="auto"/>
      <w:ind w:firstLine="200"/>
      <w:jc w:val="both"/>
    </w:pPr>
    <w:rPr>
      <w:rFonts w:hint="default" w:ascii="宋体" w:hAnsi="Times New Roman" w:eastAsia="宋体" w:cs="Times New Roman"/>
      <w:sz w:val="24"/>
      <w:szCs w:val="22"/>
    </w:rPr>
  </w:style>
  <w:style w:type="character" w:customStyle="1" w:styleId="280">
    <w:name w:val="c21"/>
    <w:qFormat/>
    <w:uiPriority w:val="0"/>
    <w:rPr>
      <w:rFonts w:ascii="ˎ̥" w:hAnsi="ˎ̥"/>
      <w:color w:val="000000"/>
      <w:sz w:val="20"/>
      <w:szCs w:val="20"/>
      <w:u w:val="none"/>
    </w:rPr>
  </w:style>
  <w:style w:type="character" w:customStyle="1" w:styleId="281">
    <w:name w:val="title4"/>
    <w:qFormat/>
    <w:uiPriority w:val="0"/>
    <w:rPr>
      <w:b/>
      <w:bCs/>
      <w:color w:val="1D87B3"/>
      <w:sz w:val="15"/>
      <w:szCs w:val="15"/>
    </w:rPr>
  </w:style>
  <w:style w:type="character" w:customStyle="1" w:styleId="282">
    <w:name w:val="标题 2 Char Char"/>
    <w:qFormat/>
    <w:uiPriority w:val="0"/>
    <w:rPr>
      <w:rFonts w:ascii="Arial" w:hAnsi="Arial" w:eastAsia="黑体"/>
      <w:b/>
      <w:bCs/>
      <w:sz w:val="32"/>
      <w:szCs w:val="32"/>
      <w:lang w:val="en-US" w:eastAsia="zh-CN" w:bidi="ar-SA"/>
    </w:rPr>
  </w:style>
  <w:style w:type="character" w:customStyle="1" w:styleId="283">
    <w:name w:val="black1"/>
    <w:qFormat/>
    <w:uiPriority w:val="0"/>
    <w:rPr>
      <w:color w:val="000000"/>
    </w:rPr>
  </w:style>
  <w:style w:type="character" w:customStyle="1" w:styleId="284">
    <w:name w:val="street-address"/>
    <w:qFormat/>
    <w:uiPriority w:val="0"/>
  </w:style>
  <w:style w:type="character" w:customStyle="1" w:styleId="285">
    <w:name w:val="locality"/>
    <w:qFormat/>
    <w:uiPriority w:val="0"/>
  </w:style>
  <w:style w:type="character" w:customStyle="1" w:styleId="286">
    <w:name w:val="正文文本缩进 Char1"/>
    <w:link w:val="287"/>
    <w:qFormat/>
    <w:uiPriority w:val="0"/>
    <w:rPr>
      <w:rFonts w:ascii="宋体" w:hAnsi="宋体" w:eastAsia="宋体"/>
      <w:sz w:val="24"/>
      <w:szCs w:val="24"/>
      <w:lang w:bidi="ar-SA"/>
    </w:rPr>
  </w:style>
  <w:style w:type="paragraph" w:customStyle="1" w:styleId="287">
    <w:name w:val="正文文本缩进1"/>
    <w:basedOn w:val="1"/>
    <w:link w:val="286"/>
    <w:qFormat/>
    <w:uiPriority w:val="0"/>
    <w:pPr>
      <w:spacing w:line="480" w:lineRule="exact"/>
      <w:ind w:firstLine="480"/>
    </w:pPr>
    <w:rPr>
      <w:rFonts w:ascii="宋体" w:hAnsi="宋体"/>
      <w:sz w:val="24"/>
    </w:rPr>
  </w:style>
  <w:style w:type="character" w:customStyle="1" w:styleId="288">
    <w:name w:val="Char Char11"/>
    <w:qFormat/>
    <w:uiPriority w:val="0"/>
    <w:rPr>
      <w:rFonts w:ascii="宋体" w:eastAsia="宋体"/>
      <w:b/>
      <w:sz w:val="24"/>
      <w:u w:val="single"/>
      <w:lang w:val="en-US" w:eastAsia="zh-CN" w:bidi="ar-SA"/>
    </w:rPr>
  </w:style>
  <w:style w:type="character" w:customStyle="1" w:styleId="289">
    <w:name w:val="txt"/>
    <w:qFormat/>
    <w:uiPriority w:val="0"/>
  </w:style>
  <w:style w:type="character" w:customStyle="1" w:styleId="290">
    <w:name w:val="正文缩进 Char Char"/>
    <w:link w:val="291"/>
    <w:qFormat/>
    <w:uiPriority w:val="0"/>
    <w:rPr>
      <w:rFonts w:ascii="宋体" w:eastAsia="宋体"/>
      <w:color w:val="000000"/>
      <w:sz w:val="28"/>
      <w:lang w:bidi="ar-SA"/>
    </w:rPr>
  </w:style>
  <w:style w:type="paragraph" w:customStyle="1" w:styleId="291">
    <w:name w:val="正文缩进1"/>
    <w:basedOn w:val="1"/>
    <w:link w:val="290"/>
    <w:qFormat/>
    <w:uiPriority w:val="0"/>
    <w:pPr>
      <w:widowControl/>
      <w:spacing w:line="480" w:lineRule="exact"/>
      <w:ind w:firstLine="567"/>
    </w:pPr>
    <w:rPr>
      <w:rFonts w:ascii="宋体"/>
      <w:color w:val="000000"/>
      <w:sz w:val="28"/>
      <w:szCs w:val="20"/>
    </w:rPr>
  </w:style>
  <w:style w:type="character" w:customStyle="1" w:styleId="292">
    <w:name w:val="普通文字1 Char1"/>
    <w:qFormat/>
    <w:uiPriority w:val="0"/>
    <w:rPr>
      <w:rFonts w:ascii="宋体" w:hAnsi="Courier New" w:eastAsia="宋体"/>
      <w:sz w:val="21"/>
      <w:lang w:val="en-US" w:eastAsia="zh-CN" w:bidi="ar-SA"/>
    </w:rPr>
  </w:style>
  <w:style w:type="character" w:customStyle="1" w:styleId="293">
    <w:name w:val="chanpin1"/>
    <w:qFormat/>
    <w:uiPriority w:val="0"/>
    <w:rPr>
      <w:rFonts w:ascii="ˎ̥" w:hAnsi="ˎ̥"/>
      <w:color w:val="000000"/>
      <w:sz w:val="20"/>
      <w:szCs w:val="20"/>
      <w:u w:val="none"/>
    </w:rPr>
  </w:style>
  <w:style w:type="character" w:customStyle="1" w:styleId="294">
    <w:name w:val="列出段落 Char1"/>
    <w:link w:val="295"/>
    <w:qFormat/>
    <w:uiPriority w:val="34"/>
    <w:rPr>
      <w:rFonts w:ascii="Calibri" w:hAnsi="Calibri" w:eastAsia="宋体"/>
      <w:sz w:val="21"/>
      <w:szCs w:val="22"/>
      <w:lang w:val="en-US" w:eastAsia="zh-CN" w:bidi="ar-SA"/>
    </w:rPr>
  </w:style>
  <w:style w:type="paragraph" w:customStyle="1" w:styleId="295">
    <w:name w:val="列出段落1"/>
    <w:basedOn w:val="1"/>
    <w:link w:val="294"/>
    <w:qFormat/>
    <w:uiPriority w:val="34"/>
    <w:pPr>
      <w:ind w:firstLine="420"/>
    </w:pPr>
    <w:rPr>
      <w:rFonts w:ascii="Calibri" w:hAnsi="Calibri"/>
      <w:szCs w:val="22"/>
    </w:rPr>
  </w:style>
  <w:style w:type="character" w:customStyle="1" w:styleId="296">
    <w:name w:val="标题 3 Char Char"/>
    <w:qFormat/>
    <w:uiPriority w:val="0"/>
    <w:rPr>
      <w:rFonts w:eastAsia="宋体"/>
      <w:b/>
      <w:bCs/>
      <w:sz w:val="32"/>
      <w:szCs w:val="32"/>
      <w:lang w:val="en-US" w:eastAsia="zh-CN" w:bidi="ar-SA"/>
    </w:rPr>
  </w:style>
  <w:style w:type="character" w:customStyle="1" w:styleId="297">
    <w:name w:val="段1 Char"/>
    <w:qFormat/>
    <w:uiPriority w:val="0"/>
    <w:rPr>
      <w:rFonts w:ascii="宋体" w:eastAsia="宋体"/>
      <w:sz w:val="24"/>
      <w:lang w:val="en-US" w:eastAsia="zh-CN" w:bidi="ar-SA"/>
    </w:rPr>
  </w:style>
  <w:style w:type="character" w:customStyle="1" w:styleId="298">
    <w:name w:val="chanpin拷贝"/>
    <w:qFormat/>
    <w:uiPriority w:val="0"/>
  </w:style>
  <w:style w:type="character" w:customStyle="1" w:styleId="299">
    <w:name w:val="纯文本 Char1"/>
    <w:qFormat/>
    <w:uiPriority w:val="0"/>
    <w:rPr>
      <w:rFonts w:ascii="宋体" w:hAnsi="Courier New" w:eastAsia="宋体"/>
      <w:sz w:val="21"/>
      <w:lang w:val="en-US" w:eastAsia="zh-CN" w:bidi="ar-SA"/>
    </w:rPr>
  </w:style>
  <w:style w:type="character" w:customStyle="1" w:styleId="300">
    <w:name w:val="apple-style-span"/>
    <w:qFormat/>
    <w:uiPriority w:val="0"/>
    <w:rPr>
      <w:rFonts w:cs="Times New Roman"/>
    </w:rPr>
  </w:style>
  <w:style w:type="paragraph" w:customStyle="1" w:styleId="301">
    <w:name w:val="二级条标题"/>
    <w:basedOn w:val="30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02">
    <w:name w:val="一级条标题"/>
    <w:basedOn w:val="303"/>
    <w:next w:val="1"/>
    <w:qFormat/>
    <w:uiPriority w:val="0"/>
    <w:pPr>
      <w:numPr>
        <w:ilvl w:val="1"/>
      </w:numPr>
      <w:tabs>
        <w:tab w:val="left" w:pos="360"/>
        <w:tab w:val="left" w:pos="840"/>
      </w:tabs>
      <w:ind w:left="0" w:hanging="840"/>
      <w:outlineLvl w:val="1"/>
    </w:pPr>
  </w:style>
  <w:style w:type="paragraph" w:customStyle="1" w:styleId="303">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rPr>
  </w:style>
  <w:style w:type="paragraph" w:customStyle="1" w:styleId="30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305">
    <w:name w:val="字元 字元"/>
    <w:basedOn w:val="1"/>
    <w:qFormat/>
    <w:uiPriority w:val="0"/>
    <w:rPr>
      <w:rFonts w:ascii="Tahoma" w:hAnsi="Tahoma"/>
      <w:sz w:val="24"/>
      <w:szCs w:val="20"/>
    </w:rPr>
  </w:style>
  <w:style w:type="paragraph" w:customStyle="1" w:styleId="306">
    <w:name w:val="Char3 Char Char Char"/>
    <w:basedOn w:val="1"/>
    <w:qFormat/>
    <w:uiPriority w:val="0"/>
    <w:rPr>
      <w:rFonts w:ascii="Tahoma" w:hAnsi="Tahoma"/>
      <w:sz w:val="24"/>
      <w:szCs w:val="20"/>
    </w:rPr>
  </w:style>
  <w:style w:type="paragraph" w:customStyle="1" w:styleId="30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08">
    <w:name w:val="项目编号2"/>
    <w:basedOn w:val="309"/>
    <w:qFormat/>
    <w:uiPriority w:val="0"/>
    <w:pPr>
      <w:numPr>
        <w:ilvl w:val="0"/>
        <w:numId w:val="2"/>
      </w:numPr>
    </w:pPr>
  </w:style>
  <w:style w:type="paragraph" w:customStyle="1" w:styleId="30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10">
    <w:name w:val="图中文字"/>
    <w:basedOn w:val="1"/>
    <w:qFormat/>
    <w:uiPriority w:val="0"/>
    <w:pPr>
      <w:spacing w:line="0" w:lineRule="atLeast"/>
      <w:jc w:val="center"/>
    </w:pPr>
    <w:rPr>
      <w:sz w:val="24"/>
      <w:szCs w:val="20"/>
    </w:rPr>
  </w:style>
  <w:style w:type="paragraph" w:customStyle="1" w:styleId="31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3">
    <w:name w:val="Char2"/>
    <w:basedOn w:val="1"/>
    <w:qFormat/>
    <w:uiPriority w:val="0"/>
    <w:rPr>
      <w:rFonts w:ascii="Tahoma" w:hAnsi="Tahoma"/>
      <w:sz w:val="24"/>
      <w:szCs w:val="20"/>
    </w:rPr>
  </w:style>
  <w:style w:type="paragraph" w:customStyle="1" w:styleId="31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1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19">
    <w:name w:val="Char Char Char Char Char Char Char"/>
    <w:basedOn w:val="1"/>
    <w:qFormat/>
    <w:uiPriority w:val="0"/>
    <w:pPr>
      <w:spacing w:line="360" w:lineRule="auto"/>
      <w:ind w:firstLine="200"/>
    </w:pPr>
    <w:rPr>
      <w:rFonts w:eastAsia="仿宋_GB2312"/>
      <w:sz w:val="24"/>
    </w:rPr>
  </w:style>
  <w:style w:type="paragraph" w:customStyle="1" w:styleId="32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2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2">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23">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2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27">
    <w:name w:val="font8"/>
    <w:basedOn w:val="1"/>
    <w:qFormat/>
    <w:uiPriority w:val="0"/>
    <w:pPr>
      <w:widowControl/>
      <w:spacing w:before="100" w:beforeAutospacing="1" w:after="100" w:afterAutospacing="1"/>
      <w:jc w:val="left"/>
    </w:pPr>
    <w:rPr>
      <w:sz w:val="36"/>
      <w:szCs w:val="36"/>
    </w:rPr>
  </w:style>
  <w:style w:type="paragraph" w:customStyle="1" w:styleId="328">
    <w:name w:val="Char"/>
    <w:basedOn w:val="1"/>
    <w:qFormat/>
    <w:uiPriority w:val="0"/>
    <w:pPr>
      <w:tabs>
        <w:tab w:val="left" w:pos="360"/>
      </w:tabs>
    </w:pPr>
    <w:rPr>
      <w:sz w:val="24"/>
    </w:rPr>
  </w:style>
  <w:style w:type="paragraph" w:customStyle="1" w:styleId="329">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3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32">
    <w:name w:val="Char Char1"/>
    <w:basedOn w:val="224"/>
    <w:qFormat/>
    <w:uiPriority w:val="0"/>
    <w:rPr>
      <w:rFonts w:ascii="Tahoma" w:hAnsi="Tahoma"/>
      <w:sz w:val="24"/>
    </w:rPr>
  </w:style>
  <w:style w:type="paragraph" w:customStyle="1" w:styleId="33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3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3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36">
    <w:name w:val="样式 宋体 五号 行距: 单倍行距"/>
    <w:basedOn w:val="1"/>
    <w:qFormat/>
    <w:uiPriority w:val="0"/>
    <w:pPr>
      <w:jc w:val="left"/>
    </w:pPr>
    <w:rPr>
      <w:rFonts w:ascii="宋体" w:hAnsi="宋体"/>
      <w:szCs w:val="20"/>
    </w:rPr>
  </w:style>
  <w:style w:type="paragraph" w:customStyle="1" w:styleId="337">
    <w:name w:val="Char1 Char Char Char1"/>
    <w:basedOn w:val="1"/>
    <w:qFormat/>
    <w:uiPriority w:val="0"/>
    <w:rPr>
      <w:rFonts w:ascii="Tahoma" w:hAnsi="Tahoma" w:cs="仿宋_GB2312"/>
      <w:sz w:val="24"/>
      <w:szCs w:val="28"/>
    </w:rPr>
  </w:style>
  <w:style w:type="paragraph" w:customStyle="1" w:styleId="338">
    <w:name w:val="四级条标题"/>
    <w:basedOn w:val="339"/>
    <w:next w:val="1"/>
    <w:qFormat/>
    <w:uiPriority w:val="0"/>
    <w:pPr>
      <w:numPr>
        <w:ilvl w:val="4"/>
      </w:numPr>
      <w:tabs>
        <w:tab w:val="left" w:pos="360"/>
        <w:tab w:val="left" w:pos="840"/>
      </w:tabs>
      <w:ind w:left="0" w:hanging="840"/>
      <w:outlineLvl w:val="4"/>
    </w:pPr>
  </w:style>
  <w:style w:type="paragraph" w:customStyle="1" w:styleId="339">
    <w:name w:val="三级条标题"/>
    <w:basedOn w:val="301"/>
    <w:next w:val="1"/>
    <w:qFormat/>
    <w:uiPriority w:val="0"/>
    <w:pPr>
      <w:numPr>
        <w:ilvl w:val="3"/>
        <w:numId w:val="1"/>
      </w:numPr>
      <w:ind w:left="0" w:hanging="840"/>
      <w:outlineLvl w:val="3"/>
    </w:pPr>
  </w:style>
  <w:style w:type="paragraph" w:customStyle="1" w:styleId="340">
    <w:name w:val="??"/>
    <w:qFormat/>
    <w:uiPriority w:val="0"/>
    <w:pPr>
      <w:widowControl w:val="0"/>
      <w:jc w:val="both"/>
    </w:pPr>
    <w:rPr>
      <w:rFonts w:hint="default" w:ascii="Times New Roman" w:hAnsi="Times New Roman" w:eastAsia="宋体" w:cs="Times New Roman"/>
      <w:sz w:val="21"/>
      <w:lang w:eastAsia="en-US"/>
    </w:rPr>
  </w:style>
  <w:style w:type="paragraph" w:customStyle="1" w:styleId="341">
    <w:name w:val="样式 标题 2 + 宋体 五号 行距: 单倍行距"/>
    <w:basedOn w:val="201"/>
    <w:qFormat/>
    <w:uiPriority w:val="0"/>
    <w:pPr>
      <w:numPr>
        <w:ilvl w:val="1"/>
        <w:numId w:val="4"/>
      </w:numPr>
      <w:spacing w:before="260" w:after="260" w:line="240" w:lineRule="auto"/>
      <w:jc w:val="left"/>
    </w:pPr>
    <w:rPr>
      <w:rFonts w:ascii="宋体" w:hAnsi="宋体" w:eastAsia="宋体"/>
      <w:bCs/>
      <w:sz w:val="21"/>
    </w:rPr>
  </w:style>
  <w:style w:type="paragraph" w:customStyle="1" w:styleId="342">
    <w:name w:val="List Paragraph1"/>
    <w:basedOn w:val="1"/>
    <w:qFormat/>
    <w:uiPriority w:val="0"/>
    <w:pPr>
      <w:ind w:firstLine="420"/>
    </w:pPr>
    <w:rPr>
      <w:rFonts w:ascii="Calibri" w:hAnsi="Calibri"/>
      <w:szCs w:val="22"/>
    </w:rPr>
  </w:style>
  <w:style w:type="paragraph" w:customStyle="1" w:styleId="343">
    <w:name w:val="项目符号1"/>
    <w:basedOn w:val="344"/>
    <w:qFormat/>
    <w:uiPriority w:val="0"/>
    <w:pPr>
      <w:ind w:left="-25" w:firstLine="0"/>
    </w:pPr>
  </w:style>
  <w:style w:type="paragraph" w:customStyle="1" w:styleId="344">
    <w:name w:val="正文文本样式"/>
    <w:basedOn w:val="1"/>
    <w:qFormat/>
    <w:uiPriority w:val="0"/>
    <w:pPr>
      <w:spacing w:line="360" w:lineRule="auto"/>
      <w:ind w:firstLine="482"/>
    </w:pPr>
    <w:rPr>
      <w:rFonts w:cs="宋体"/>
      <w:sz w:val="24"/>
      <w:szCs w:val="20"/>
    </w:rPr>
  </w:style>
  <w:style w:type="paragraph" w:customStyle="1" w:styleId="34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4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7">
    <w:name w:val="五级条标题"/>
    <w:basedOn w:val="338"/>
    <w:next w:val="1"/>
    <w:qFormat/>
    <w:uiPriority w:val="0"/>
    <w:pPr>
      <w:numPr>
        <w:ilvl w:val="5"/>
      </w:numPr>
      <w:ind w:left="0" w:hanging="840"/>
      <w:outlineLvl w:val="5"/>
    </w:pPr>
  </w:style>
  <w:style w:type="paragraph" w:customStyle="1" w:styleId="348">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49">
    <w:name w:val="文档正文"/>
    <w:basedOn w:val="1"/>
    <w:qFormat/>
    <w:uiPriority w:val="0"/>
    <w:pPr>
      <w:spacing w:before="120" w:after="120" w:line="180" w:lineRule="auto"/>
    </w:pPr>
    <w:rPr>
      <w:rFonts w:ascii="Arial" w:hAnsi="Arial"/>
      <w:szCs w:val="20"/>
    </w:rPr>
  </w:style>
  <w:style w:type="paragraph" w:customStyle="1" w:styleId="35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5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52">
    <w:name w:val="Char Char Char1 Char"/>
    <w:basedOn w:val="1"/>
    <w:qFormat/>
    <w:uiPriority w:val="0"/>
    <w:rPr>
      <w:rFonts w:ascii="Tahoma" w:hAnsi="Tahoma"/>
      <w:sz w:val="24"/>
      <w:szCs w:val="20"/>
    </w:rPr>
  </w:style>
  <w:style w:type="paragraph" w:customStyle="1" w:styleId="35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54">
    <w:name w:val="1名"/>
    <w:basedOn w:val="1"/>
    <w:qFormat/>
    <w:uiPriority w:val="0"/>
    <w:pPr>
      <w:numPr>
        <w:ilvl w:val="0"/>
        <w:numId w:val="5"/>
      </w:numPr>
      <w:spacing w:before="120"/>
    </w:pPr>
    <w:rPr>
      <w:rFonts w:ascii="宋体"/>
      <w:sz w:val="28"/>
      <w:szCs w:val="20"/>
    </w:rPr>
  </w:style>
  <w:style w:type="paragraph" w:customStyle="1" w:styleId="355">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56">
    <w:name w:val="Char Char Char1 Char1"/>
    <w:basedOn w:val="1"/>
    <w:qFormat/>
    <w:uiPriority w:val="0"/>
    <w:rPr>
      <w:rFonts w:ascii="Tahoma" w:hAnsi="Tahoma"/>
      <w:sz w:val="24"/>
      <w:szCs w:val="20"/>
    </w:rPr>
  </w:style>
  <w:style w:type="paragraph" w:customStyle="1" w:styleId="357">
    <w:name w:val="Char Char Char Char Char Char Char Char Char Char"/>
    <w:basedOn w:val="1"/>
    <w:qFormat/>
    <w:uiPriority w:val="0"/>
  </w:style>
  <w:style w:type="paragraph" w:customStyle="1" w:styleId="35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9">
    <w:name w:val="Char1"/>
    <w:basedOn w:val="1"/>
    <w:qFormat/>
    <w:uiPriority w:val="0"/>
    <w:pPr>
      <w:tabs>
        <w:tab w:val="left" w:pos="360"/>
      </w:tabs>
    </w:pPr>
    <w:rPr>
      <w:sz w:val="24"/>
    </w:rPr>
  </w:style>
  <w:style w:type="paragraph" w:customStyle="1" w:styleId="360">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6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6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3">
    <w:name w:val="默认段落字体 Para Char Char Char Char"/>
    <w:basedOn w:val="1"/>
    <w:qFormat/>
    <w:uiPriority w:val="0"/>
    <w:rPr>
      <w:rFonts w:ascii="Arial" w:hAnsi="Arial" w:cs="Arial"/>
      <w:szCs w:val="21"/>
    </w:rPr>
  </w:style>
  <w:style w:type="paragraph" w:customStyle="1" w:styleId="36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6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6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7">
    <w:name w:val="Char Char Char"/>
    <w:basedOn w:val="1"/>
    <w:qFormat/>
    <w:uiPriority w:val="0"/>
    <w:rPr>
      <w:rFonts w:ascii="Tahoma" w:hAnsi="Tahoma"/>
      <w:sz w:val="24"/>
      <w:szCs w:val="20"/>
    </w:rPr>
  </w:style>
  <w:style w:type="paragraph" w:customStyle="1" w:styleId="36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9">
    <w:name w:val="缺省文本"/>
    <w:basedOn w:val="1"/>
    <w:qFormat/>
    <w:uiPriority w:val="0"/>
    <w:pPr>
      <w:jc w:val="left"/>
    </w:pPr>
    <w:rPr>
      <w:sz w:val="24"/>
    </w:rPr>
  </w:style>
  <w:style w:type="paragraph" w:customStyle="1" w:styleId="370">
    <w:name w:val="Char Char Char1"/>
    <w:basedOn w:val="1"/>
    <w:qFormat/>
    <w:uiPriority w:val="0"/>
    <w:rPr>
      <w:rFonts w:ascii="Tahoma" w:hAnsi="Tahoma"/>
      <w:sz w:val="24"/>
      <w:szCs w:val="20"/>
    </w:rPr>
  </w:style>
  <w:style w:type="paragraph" w:customStyle="1" w:styleId="371">
    <w:name w:val="Char Char Char Char Char Char Char1"/>
    <w:basedOn w:val="1"/>
    <w:qFormat/>
    <w:uiPriority w:val="0"/>
    <w:pPr>
      <w:spacing w:line="360" w:lineRule="auto"/>
      <w:ind w:firstLine="200"/>
    </w:pPr>
    <w:rPr>
      <w:rFonts w:eastAsia="仿宋_GB2312"/>
      <w:sz w:val="24"/>
    </w:rPr>
  </w:style>
  <w:style w:type="paragraph" w:customStyle="1" w:styleId="37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73">
    <w:name w:val="样式2"/>
    <w:basedOn w:val="261"/>
    <w:qFormat/>
    <w:uiPriority w:val="0"/>
    <w:pPr>
      <w:spacing w:line="360" w:lineRule="auto"/>
      <w:jc w:val="center"/>
    </w:pPr>
    <w:rPr>
      <w:sz w:val="24"/>
    </w:rPr>
  </w:style>
  <w:style w:type="paragraph" w:customStyle="1" w:styleId="37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7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76">
    <w:name w:val="正文 + 楷体_GB2312"/>
    <w:basedOn w:val="1"/>
    <w:qFormat/>
    <w:uiPriority w:val="0"/>
    <w:pPr>
      <w:widowControl/>
      <w:jc w:val="left"/>
    </w:pPr>
    <w:rPr>
      <w:rFonts w:ascii="楷体_GB2312" w:eastAsia="楷体_GB2312" w:cs="Arial"/>
      <w:sz w:val="24"/>
    </w:rPr>
  </w:style>
  <w:style w:type="paragraph" w:customStyle="1" w:styleId="37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78">
    <w:name w:val="1 Char Char Char Char"/>
    <w:basedOn w:val="1"/>
    <w:qFormat/>
    <w:uiPriority w:val="0"/>
    <w:rPr>
      <w:rFonts w:ascii="Tahoma" w:hAnsi="Tahoma"/>
      <w:sz w:val="24"/>
      <w:szCs w:val="20"/>
    </w:rPr>
  </w:style>
  <w:style w:type="paragraph" w:customStyle="1" w:styleId="379">
    <w:name w:val="Default"/>
    <w:qFormat/>
    <w:uiPriority w:val="0"/>
    <w:pPr>
      <w:widowControl w:val="0"/>
    </w:pPr>
    <w:rPr>
      <w:rFonts w:hint="default" w:ascii="Symbol" w:hAnsi="Symbol" w:eastAsia="宋体" w:cs="Symbol"/>
      <w:color w:val="000000"/>
      <w:sz w:val="24"/>
      <w:szCs w:val="24"/>
    </w:rPr>
  </w:style>
  <w:style w:type="paragraph" w:customStyle="1" w:styleId="380">
    <w:name w:val="列出段落11"/>
    <w:basedOn w:val="1"/>
    <w:qFormat/>
    <w:uiPriority w:val="0"/>
    <w:pPr>
      <w:ind w:firstLine="420"/>
    </w:pPr>
    <w:rPr>
      <w:rFonts w:ascii="Calibri" w:hAnsi="Calibri"/>
      <w:szCs w:val="22"/>
    </w:rPr>
  </w:style>
  <w:style w:type="paragraph" w:customStyle="1" w:styleId="381">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82">
    <w:name w:val="字元 字元1"/>
    <w:basedOn w:val="1"/>
    <w:qFormat/>
    <w:uiPriority w:val="0"/>
    <w:rPr>
      <w:rFonts w:ascii="Tahoma" w:hAnsi="Tahoma"/>
      <w:sz w:val="24"/>
      <w:szCs w:val="20"/>
    </w:rPr>
  </w:style>
  <w:style w:type="paragraph" w:customStyle="1" w:styleId="383">
    <w:name w:val="_Style 160"/>
    <w:qFormat/>
    <w:uiPriority w:val="0"/>
    <w:rPr>
      <w:rFonts w:hint="default" w:ascii="Times New Roman" w:hAnsi="Times New Roman" w:eastAsia="宋体" w:cs="Times New Roman"/>
      <w:sz w:val="21"/>
      <w:szCs w:val="24"/>
    </w:rPr>
  </w:style>
  <w:style w:type="paragraph" w:customStyle="1" w:styleId="384">
    <w:name w:val="项目编号3"/>
    <w:basedOn w:val="344"/>
    <w:qFormat/>
    <w:uiPriority w:val="0"/>
    <w:pPr>
      <w:numPr>
        <w:ilvl w:val="0"/>
        <w:numId w:val="6"/>
      </w:numPr>
    </w:pPr>
  </w:style>
  <w:style w:type="paragraph" w:customStyle="1" w:styleId="385">
    <w:name w:val="Char21"/>
    <w:basedOn w:val="1"/>
    <w:qFormat/>
    <w:uiPriority w:val="0"/>
    <w:rPr>
      <w:rFonts w:ascii="Tahoma" w:hAnsi="Tahoma"/>
      <w:sz w:val="24"/>
      <w:szCs w:val="20"/>
    </w:rPr>
  </w:style>
  <w:style w:type="paragraph" w:customStyle="1" w:styleId="386">
    <w:name w:val="表格文字"/>
    <w:basedOn w:val="232"/>
    <w:qFormat/>
    <w:uiPriority w:val="0"/>
    <w:pPr>
      <w:spacing w:before="20" w:after="20" w:line="240" w:lineRule="auto"/>
      <w:ind w:firstLine="0"/>
    </w:pPr>
    <w:rPr>
      <w:rFonts w:ascii="Century Gothic" w:hAnsi="Century Gothic"/>
      <w:sz w:val="20"/>
      <w:szCs w:val="20"/>
    </w:rPr>
  </w:style>
  <w:style w:type="paragraph" w:customStyle="1" w:styleId="387">
    <w:name w:val="Char Char Char Char Char Char Char Char Char Char1"/>
    <w:basedOn w:val="1"/>
    <w:qFormat/>
    <w:uiPriority w:val="0"/>
    <w:rPr>
      <w:rFonts w:ascii="宋体" w:hAnsi="宋体" w:cs="Courier New"/>
      <w:sz w:val="32"/>
      <w:szCs w:val="32"/>
    </w:rPr>
  </w:style>
  <w:style w:type="paragraph" w:customStyle="1" w:styleId="388">
    <w:name w:val="正文文本样式 加粗"/>
    <w:basedOn w:val="344"/>
    <w:qFormat/>
    <w:uiPriority w:val="0"/>
    <w:rPr>
      <w:b/>
    </w:rPr>
  </w:style>
  <w:style w:type="paragraph" w:customStyle="1" w:styleId="389">
    <w:name w:val="Char2 Char Char Char Char Char Char"/>
    <w:basedOn w:val="1"/>
    <w:qFormat/>
    <w:uiPriority w:val="0"/>
    <w:pPr>
      <w:widowControl/>
      <w:spacing w:line="400" w:lineRule="exact"/>
      <w:jc w:val="center"/>
    </w:pPr>
  </w:style>
  <w:style w:type="paragraph" w:customStyle="1" w:styleId="390">
    <w:name w:val="Char Char4"/>
    <w:basedOn w:val="1"/>
    <w:qFormat/>
    <w:uiPriority w:val="0"/>
    <w:pPr>
      <w:widowControl/>
      <w:spacing w:line="400" w:lineRule="exact"/>
      <w:jc w:val="center"/>
    </w:pPr>
  </w:style>
  <w:style w:type="paragraph" w:customStyle="1" w:styleId="391">
    <w:name w:val="Char3 Char Char Char1"/>
    <w:basedOn w:val="1"/>
    <w:qFormat/>
    <w:uiPriority w:val="0"/>
    <w:rPr>
      <w:rFonts w:ascii="Tahoma" w:hAnsi="Tahoma"/>
      <w:sz w:val="24"/>
      <w:szCs w:val="20"/>
    </w:rPr>
  </w:style>
  <w:style w:type="paragraph" w:customStyle="1" w:styleId="392">
    <w:name w:val="无间隔1"/>
    <w:qFormat/>
    <w:uiPriority w:val="0"/>
    <w:pPr>
      <w:widowControl w:val="0"/>
      <w:jc w:val="both"/>
    </w:pPr>
    <w:rPr>
      <w:rFonts w:hint="default" w:ascii="Times New Roman" w:hAnsi="Times New Roman" w:eastAsia="宋体" w:cs="Times New Roman"/>
      <w:sz w:val="21"/>
      <w:szCs w:val="24"/>
    </w:rPr>
  </w:style>
  <w:style w:type="paragraph" w:customStyle="1" w:styleId="393">
    <w:name w:val="22222222222222"/>
    <w:basedOn w:val="1"/>
    <w:qFormat/>
    <w:uiPriority w:val="0"/>
    <w:pPr>
      <w:widowControl/>
      <w:spacing w:line="360" w:lineRule="auto"/>
      <w:ind w:firstLine="480"/>
      <w:jc w:val="left"/>
    </w:pPr>
    <w:rPr>
      <w:color w:val="FF0000"/>
      <w:sz w:val="24"/>
      <w:szCs w:val="20"/>
    </w:rPr>
  </w:style>
  <w:style w:type="character" w:customStyle="1" w:styleId="394">
    <w:name w:val="中等深浅网格 1 - 强调文字颜色 2 Char"/>
    <w:link w:val="395"/>
    <w:qFormat/>
    <w:uiPriority w:val="0"/>
    <w:rPr>
      <w:sz w:val="21"/>
      <w:szCs w:val="24"/>
      <w:lang w:val="zh-CN" w:eastAsia="zh-CN" w:bidi="ar-SA"/>
    </w:rPr>
  </w:style>
  <w:style w:type="paragraph" w:customStyle="1" w:styleId="395">
    <w:name w:val="1"/>
    <w:link w:val="394"/>
    <w:qFormat/>
    <w:uiPriority w:val="0"/>
    <w:rPr>
      <w:rFonts w:hint="default" w:ascii="Times New Roman" w:hAnsi="Times New Roman" w:eastAsia="宋体" w:cs="Times New Roman"/>
      <w:sz w:val="21"/>
      <w:szCs w:val="24"/>
      <w:lang w:val="zh-CN"/>
    </w:rPr>
  </w:style>
  <w:style w:type="paragraph" w:customStyle="1" w:styleId="396">
    <w:name w:val="图文"/>
    <w:basedOn w:val="1"/>
    <w:qFormat/>
    <w:uiPriority w:val="0"/>
    <w:pPr>
      <w:spacing w:after="50" w:line="360" w:lineRule="auto"/>
    </w:pPr>
    <w:rPr>
      <w:sz w:val="24"/>
    </w:rPr>
  </w:style>
  <w:style w:type="paragraph" w:customStyle="1" w:styleId="397">
    <w:name w:val="xl23"/>
    <w:basedOn w:val="1"/>
    <w:qFormat/>
    <w:uiPriority w:val="0"/>
    <w:pPr>
      <w:widowControl/>
      <w:spacing w:before="100" w:beforeAutospacing="1" w:after="100" w:afterAutospacing="1" w:line="360" w:lineRule="auto"/>
    </w:pPr>
    <w:rPr>
      <w:sz w:val="24"/>
      <w:szCs w:val="20"/>
    </w:rPr>
  </w:style>
  <w:style w:type="paragraph" w:customStyle="1" w:styleId="398">
    <w:name w:val="正文表格"/>
    <w:basedOn w:val="1"/>
    <w:link w:val="399"/>
    <w:qFormat/>
    <w:uiPriority w:val="0"/>
    <w:pPr>
      <w:jc w:val="left"/>
    </w:pPr>
    <w:rPr>
      <w:rFonts w:ascii="宋体" w:hAnsi="宋体"/>
      <w:color w:val="000000"/>
      <w:szCs w:val="21"/>
    </w:rPr>
  </w:style>
  <w:style w:type="character" w:customStyle="1" w:styleId="399">
    <w:name w:val="正文表格 Char"/>
    <w:link w:val="398"/>
    <w:qFormat/>
    <w:uiPriority w:val="0"/>
    <w:rPr>
      <w:rFonts w:ascii="宋体" w:hAnsi="宋体"/>
      <w:color w:val="000000"/>
      <w:sz w:val="21"/>
      <w:szCs w:val="21"/>
    </w:rPr>
  </w:style>
  <w:style w:type="paragraph" w:customStyle="1" w:styleId="400">
    <w:name w:val="正文重点"/>
    <w:basedOn w:val="1"/>
    <w:link w:val="401"/>
    <w:qFormat/>
    <w:uiPriority w:val="0"/>
    <w:pPr>
      <w:spacing w:line="360" w:lineRule="auto"/>
      <w:ind w:firstLine="482"/>
      <w:jc w:val="left"/>
    </w:pPr>
    <w:rPr>
      <w:b/>
      <w:sz w:val="24"/>
      <w:szCs w:val="20"/>
    </w:rPr>
  </w:style>
  <w:style w:type="character" w:customStyle="1" w:styleId="401">
    <w:name w:val="正文重点 Char"/>
    <w:link w:val="400"/>
    <w:qFormat/>
    <w:uiPriority w:val="0"/>
    <w:rPr>
      <w:b/>
      <w:sz w:val="24"/>
    </w:rPr>
  </w:style>
  <w:style w:type="paragraph" w:customStyle="1" w:styleId="402">
    <w:name w:val="标题1-附件"/>
    <w:basedOn w:val="200"/>
    <w:qFormat/>
    <w:uiPriority w:val="0"/>
    <w:pPr>
      <w:jc w:val="left"/>
    </w:pPr>
    <w:rPr>
      <w:sz w:val="24"/>
      <w:szCs w:val="24"/>
    </w:rPr>
  </w:style>
  <w:style w:type="paragraph" w:customStyle="1" w:styleId="403">
    <w:name w:val="正文小标题"/>
    <w:basedOn w:val="1"/>
    <w:next w:val="221"/>
    <w:link w:val="404"/>
    <w:qFormat/>
    <w:uiPriority w:val="0"/>
    <w:pPr>
      <w:spacing w:before="312" w:after="312"/>
      <w:ind w:firstLine="482"/>
      <w:jc w:val="left"/>
    </w:pPr>
    <w:rPr>
      <w:rFonts w:ascii="宋体" w:hAnsi="宋体"/>
      <w:b/>
      <w:i/>
      <w:color w:val="FF0000"/>
      <w:sz w:val="24"/>
      <w:szCs w:val="20"/>
    </w:rPr>
  </w:style>
  <w:style w:type="character" w:customStyle="1" w:styleId="404">
    <w:name w:val="正文小标题 Char"/>
    <w:link w:val="403"/>
    <w:qFormat/>
    <w:uiPriority w:val="0"/>
    <w:rPr>
      <w:rFonts w:ascii="宋体" w:hAnsi="宋体"/>
      <w:b/>
      <w:i/>
      <w:color w:val="FF0000"/>
      <w:sz w:val="24"/>
    </w:rPr>
  </w:style>
  <w:style w:type="paragraph" w:customStyle="1" w:styleId="405">
    <w:name w:val="正文大标题"/>
    <w:basedOn w:val="403"/>
    <w:next w:val="221"/>
    <w:link w:val="406"/>
    <w:qFormat/>
    <w:uiPriority w:val="0"/>
    <w:pPr>
      <w:jc w:val="center"/>
    </w:pPr>
    <w:rPr>
      <w:i w:val="0"/>
      <w:color w:val="000000"/>
      <w:sz w:val="28"/>
      <w:szCs w:val="21"/>
    </w:rPr>
  </w:style>
  <w:style w:type="character" w:customStyle="1" w:styleId="406">
    <w:name w:val="正文大标题 Char"/>
    <w:link w:val="405"/>
    <w:qFormat/>
    <w:uiPriority w:val="0"/>
    <w:rPr>
      <w:rFonts w:ascii="宋体" w:hAnsi="宋体"/>
      <w:b/>
      <w:color w:val="000000"/>
      <w:sz w:val="28"/>
      <w:szCs w:val="21"/>
    </w:rPr>
  </w:style>
  <w:style w:type="paragraph" w:customStyle="1" w:styleId="407">
    <w:name w:val="注释"/>
    <w:basedOn w:val="1"/>
    <w:link w:val="408"/>
    <w:qFormat/>
    <w:uiPriority w:val="0"/>
    <w:pPr>
      <w:ind w:left="420" w:hanging="420"/>
      <w:jc w:val="left"/>
    </w:pPr>
    <w:rPr>
      <w:rFonts w:ascii="宋体" w:hAnsi="宋体"/>
      <w:szCs w:val="21"/>
    </w:rPr>
  </w:style>
  <w:style w:type="character" w:customStyle="1" w:styleId="408">
    <w:name w:val="注释 Char"/>
    <w:link w:val="407"/>
    <w:qFormat/>
    <w:uiPriority w:val="0"/>
    <w:rPr>
      <w:rFonts w:ascii="宋体" w:hAnsi="宋体"/>
      <w:sz w:val="21"/>
      <w:szCs w:val="21"/>
    </w:rPr>
  </w:style>
  <w:style w:type="paragraph" w:customStyle="1" w:styleId="409">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10">
    <w:name w:val="正文须知-2级"/>
    <w:basedOn w:val="1"/>
    <w:qFormat/>
    <w:uiPriority w:val="0"/>
    <w:pPr>
      <w:numPr>
        <w:ilvl w:val="1"/>
        <w:numId w:val="7"/>
      </w:numPr>
      <w:spacing w:line="300" w:lineRule="auto"/>
    </w:pPr>
    <w:rPr>
      <w:rFonts w:ascii="宋体" w:hAnsi="Calibri"/>
      <w:sz w:val="24"/>
      <w:szCs w:val="21"/>
    </w:rPr>
  </w:style>
  <w:style w:type="paragraph" w:customStyle="1" w:styleId="411">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12">
    <w:name w:val="纯文本 字符"/>
    <w:qFormat/>
    <w:uiPriority w:val="99"/>
    <w:rPr>
      <w:rFonts w:ascii="宋体" w:hAnsi="Courier New" w:eastAsia="宋体" w:cs="Times New Roman"/>
      <w:sz w:val="21"/>
      <w:szCs w:val="21"/>
      <w:lang w:val="en-US" w:eastAsia="zh-CN" w:bidi="ar-SA"/>
    </w:rPr>
  </w:style>
  <w:style w:type="paragraph" w:customStyle="1" w:styleId="413">
    <w:name w:val="表格1"/>
    <w:basedOn w:val="1"/>
    <w:qFormat/>
    <w:uiPriority w:val="0"/>
    <w:pPr>
      <w:ind w:firstLine="480"/>
      <w:jc w:val="center"/>
    </w:pPr>
    <w:rPr>
      <w:sz w:val="24"/>
      <w:szCs w:val="20"/>
    </w:rPr>
  </w:style>
  <w:style w:type="character" w:customStyle="1" w:styleId="414">
    <w:name w:val="纯文本 字符1"/>
    <w:qFormat/>
    <w:uiPriority w:val="0"/>
    <w:rPr>
      <w:rFonts w:ascii="宋体" w:hAnsi="Courier New"/>
    </w:rPr>
  </w:style>
  <w:style w:type="character" w:customStyle="1" w:styleId="415">
    <w:name w:val="bjh-p"/>
    <w:qFormat/>
    <w:uiPriority w:val="0"/>
  </w:style>
  <w:style w:type="paragraph" w:customStyle="1" w:styleId="416">
    <w:name w:val="无标题条"/>
    <w:next w:val="1"/>
    <w:qFormat/>
    <w:uiPriority w:val="0"/>
    <w:pPr>
      <w:jc w:val="both"/>
    </w:pPr>
    <w:rPr>
      <w:rFonts w:hint="default" w:ascii="Times New Roman" w:hAnsi="Times New Roman" w:eastAsia="宋体" w:cs="Times New Roman"/>
      <w:sz w:val="21"/>
    </w:rPr>
  </w:style>
  <w:style w:type="character" w:customStyle="1" w:styleId="417">
    <w:name w:val="正文格式 Char"/>
    <w:link w:val="418"/>
    <w:qFormat/>
    <w:uiPriority w:val="0"/>
    <w:rPr>
      <w:rFonts w:ascii="宋体" w:hAnsi="宋体"/>
      <w:sz w:val="24"/>
      <w:szCs w:val="24"/>
      <w:lang w:val="en-GB"/>
    </w:rPr>
  </w:style>
  <w:style w:type="paragraph" w:customStyle="1" w:styleId="418">
    <w:name w:val="正文格式"/>
    <w:basedOn w:val="1"/>
    <w:link w:val="417"/>
    <w:qFormat/>
    <w:uiPriority w:val="0"/>
    <w:pPr>
      <w:spacing w:line="360" w:lineRule="auto"/>
      <w:ind w:firstLine="480"/>
    </w:pPr>
    <w:rPr>
      <w:rFonts w:ascii="宋体" w:hAnsi="宋体"/>
      <w:sz w:val="24"/>
      <w:lang w:val="en-GB"/>
    </w:rPr>
  </w:style>
  <w:style w:type="character" w:customStyle="1" w:styleId="419">
    <w:name w:val="标题 3 Char"/>
    <w:qFormat/>
    <w:uiPriority w:val="0"/>
    <w:rPr>
      <w:rFonts w:ascii="宋体" w:eastAsia="宋体"/>
      <w:b/>
      <w:sz w:val="24"/>
      <w:u w:val="single"/>
      <w:lang w:val="en-US" w:eastAsia="zh-CN" w:bidi="ar-SA"/>
    </w:rPr>
  </w:style>
  <w:style w:type="character" w:customStyle="1" w:styleId="420">
    <w:name w:val="正文缩进 Char"/>
    <w:qFormat/>
    <w:uiPriority w:val="0"/>
    <w:rPr>
      <w:rFonts w:ascii="宋体" w:eastAsia="宋体"/>
      <w:sz w:val="24"/>
      <w:szCs w:val="24"/>
      <w:lang w:val="en-US" w:eastAsia="zh-CN" w:bidi="ar-SA"/>
    </w:rPr>
  </w:style>
  <w:style w:type="character" w:customStyle="1" w:styleId="421">
    <w:name w:val="Char Char111"/>
    <w:qFormat/>
    <w:uiPriority w:val="0"/>
    <w:rPr>
      <w:rFonts w:ascii="宋体" w:eastAsia="宋体"/>
      <w:b/>
      <w:sz w:val="24"/>
      <w:u w:val="single"/>
      <w:lang w:val="en-US" w:eastAsia="zh-CN" w:bidi="ar-SA"/>
    </w:rPr>
  </w:style>
  <w:style w:type="character" w:customStyle="1" w:styleId="422">
    <w:name w:val="正文文本缩进 Char"/>
    <w:qFormat/>
    <w:uiPriority w:val="0"/>
    <w:rPr>
      <w:rFonts w:eastAsia="宋体"/>
      <w:sz w:val="24"/>
      <w:szCs w:val="24"/>
      <w:lang w:val="en-US" w:eastAsia="zh-CN" w:bidi="ar-SA"/>
    </w:rPr>
  </w:style>
  <w:style w:type="character" w:customStyle="1" w:styleId="423">
    <w:name w:val="列出段落 Char"/>
    <w:qFormat/>
    <w:uiPriority w:val="0"/>
    <w:rPr>
      <w:rFonts w:ascii="Calibri" w:hAnsi="Calibri" w:eastAsia="宋体"/>
      <w:sz w:val="21"/>
      <w:szCs w:val="22"/>
      <w:lang w:val="en-US" w:eastAsia="zh-CN" w:bidi="ar-SA"/>
    </w:rPr>
  </w:style>
  <w:style w:type="character" w:customStyle="1" w:styleId="424">
    <w:name w:val="页眉 Char"/>
    <w:qFormat/>
    <w:uiPriority w:val="0"/>
    <w:rPr>
      <w:rFonts w:eastAsia="宋体"/>
      <w:sz w:val="18"/>
      <w:szCs w:val="18"/>
      <w:lang w:val="en-US" w:eastAsia="zh-CN" w:bidi="ar-SA"/>
    </w:rPr>
  </w:style>
  <w:style w:type="character" w:customStyle="1" w:styleId="425">
    <w:name w:val="标题 2 Char"/>
    <w:qFormat/>
    <w:uiPriority w:val="0"/>
    <w:rPr>
      <w:rFonts w:ascii="Arial" w:hAnsi="Arial" w:eastAsia="黑体"/>
      <w:b/>
      <w:sz w:val="30"/>
      <w:lang w:val="en-US" w:eastAsia="zh-CN" w:bidi="ar-SA"/>
    </w:rPr>
  </w:style>
  <w:style w:type="paragraph" w:customStyle="1" w:styleId="426">
    <w:name w:val="字元 字元2"/>
    <w:basedOn w:val="1"/>
    <w:qFormat/>
    <w:uiPriority w:val="0"/>
    <w:rPr>
      <w:rFonts w:ascii="Tahoma" w:hAnsi="Tahoma"/>
      <w:sz w:val="24"/>
      <w:szCs w:val="20"/>
    </w:rPr>
  </w:style>
  <w:style w:type="paragraph" w:customStyle="1" w:styleId="427">
    <w:name w:val="Char3 Char Char Char2"/>
    <w:basedOn w:val="1"/>
    <w:qFormat/>
    <w:uiPriority w:val="0"/>
    <w:rPr>
      <w:rFonts w:ascii="Tahoma" w:hAnsi="Tahoma"/>
      <w:sz w:val="24"/>
      <w:szCs w:val="20"/>
    </w:rPr>
  </w:style>
  <w:style w:type="paragraph" w:customStyle="1" w:styleId="428">
    <w:name w:val="正文文本缩进2"/>
    <w:basedOn w:val="1"/>
    <w:qFormat/>
    <w:uiPriority w:val="0"/>
    <w:pPr>
      <w:spacing w:line="480" w:lineRule="exact"/>
      <w:ind w:firstLine="480"/>
    </w:pPr>
    <w:rPr>
      <w:rFonts w:ascii="宋体" w:hAnsi="宋体"/>
      <w:sz w:val="24"/>
      <w:lang w:val="zh-CN"/>
    </w:rPr>
  </w:style>
  <w:style w:type="paragraph" w:customStyle="1" w:styleId="429">
    <w:name w:val="Char3"/>
    <w:basedOn w:val="1"/>
    <w:qFormat/>
    <w:uiPriority w:val="0"/>
    <w:pPr>
      <w:tabs>
        <w:tab w:val="left" w:pos="360"/>
      </w:tabs>
    </w:pPr>
    <w:rPr>
      <w:sz w:val="24"/>
    </w:rPr>
  </w:style>
  <w:style w:type="paragraph" w:customStyle="1" w:styleId="430">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31">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32">
    <w:name w:val="列出段落2"/>
    <w:basedOn w:val="1"/>
    <w:qFormat/>
    <w:uiPriority w:val="0"/>
    <w:pPr>
      <w:ind w:firstLine="420"/>
    </w:pPr>
    <w:rPr>
      <w:rFonts w:ascii="Calibri" w:hAnsi="Calibri"/>
      <w:szCs w:val="22"/>
    </w:rPr>
  </w:style>
  <w:style w:type="paragraph" w:customStyle="1" w:styleId="433">
    <w:name w:val="Char Char Char1 Char2"/>
    <w:basedOn w:val="1"/>
    <w:qFormat/>
    <w:uiPriority w:val="0"/>
    <w:rPr>
      <w:rFonts w:ascii="Tahoma" w:hAnsi="Tahoma"/>
      <w:sz w:val="24"/>
      <w:szCs w:val="20"/>
    </w:rPr>
  </w:style>
  <w:style w:type="paragraph" w:customStyle="1" w:styleId="434">
    <w:name w:val="Char Char Char2"/>
    <w:basedOn w:val="1"/>
    <w:qFormat/>
    <w:uiPriority w:val="0"/>
    <w:rPr>
      <w:rFonts w:ascii="Tahoma" w:hAnsi="Tahoma"/>
      <w:sz w:val="24"/>
      <w:szCs w:val="20"/>
    </w:rPr>
  </w:style>
  <w:style w:type="paragraph" w:customStyle="1" w:styleId="435">
    <w:name w:val="Char Char Char Char Char Char Char2"/>
    <w:basedOn w:val="1"/>
    <w:qFormat/>
    <w:uiPriority w:val="0"/>
    <w:pPr>
      <w:spacing w:line="360" w:lineRule="auto"/>
      <w:ind w:firstLine="200"/>
    </w:pPr>
    <w:rPr>
      <w:rFonts w:eastAsia="仿宋_GB2312"/>
      <w:sz w:val="24"/>
    </w:rPr>
  </w:style>
  <w:style w:type="paragraph" w:customStyle="1" w:styleId="436">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37">
    <w:name w:val="修订1"/>
    <w:qFormat/>
    <w:uiPriority w:val="0"/>
    <w:rPr>
      <w:rFonts w:hint="default" w:ascii="Times New Roman" w:hAnsi="Times New Roman" w:eastAsia="宋体" w:cs="Times New Roman"/>
      <w:sz w:val="21"/>
      <w:szCs w:val="24"/>
    </w:rPr>
  </w:style>
  <w:style w:type="paragraph" w:customStyle="1" w:styleId="438">
    <w:name w:val="Char22"/>
    <w:basedOn w:val="1"/>
    <w:qFormat/>
    <w:uiPriority w:val="0"/>
    <w:rPr>
      <w:rFonts w:ascii="Tahoma" w:hAnsi="Tahoma"/>
      <w:sz w:val="24"/>
      <w:szCs w:val="20"/>
    </w:rPr>
  </w:style>
  <w:style w:type="paragraph" w:customStyle="1" w:styleId="439">
    <w:name w:val="Char Char Char Char Char Char Char Char Char Char2"/>
    <w:basedOn w:val="1"/>
    <w:qFormat/>
    <w:uiPriority w:val="0"/>
    <w:rPr>
      <w:rFonts w:ascii="宋体" w:hAnsi="宋体" w:cs="Courier New"/>
      <w:sz w:val="32"/>
      <w:szCs w:val="32"/>
    </w:rPr>
  </w:style>
  <w:style w:type="paragraph" w:customStyle="1" w:styleId="440">
    <w:name w:val="Char2 Char Char Char Char Char Char1"/>
    <w:basedOn w:val="1"/>
    <w:qFormat/>
    <w:uiPriority w:val="0"/>
    <w:pPr>
      <w:widowControl/>
      <w:spacing w:line="400" w:lineRule="exact"/>
      <w:jc w:val="center"/>
    </w:pPr>
  </w:style>
  <w:style w:type="character" w:customStyle="1" w:styleId="441">
    <w:name w:val="页脚 Char"/>
    <w:qFormat/>
    <w:uiPriority w:val="0"/>
    <w:rPr>
      <w:rFonts w:ascii="宋体" w:eastAsia="宋体"/>
      <w:sz w:val="18"/>
      <w:lang w:val="en-US" w:eastAsia="zh-CN" w:bidi="ar-SA"/>
    </w:rPr>
  </w:style>
  <w:style w:type="paragraph" w:customStyle="1" w:styleId="442">
    <w:name w:val="Char Char41"/>
    <w:basedOn w:val="1"/>
    <w:qFormat/>
    <w:uiPriority w:val="0"/>
    <w:pPr>
      <w:widowControl/>
      <w:spacing w:line="400" w:lineRule="exact"/>
      <w:jc w:val="center"/>
    </w:pPr>
  </w:style>
  <w:style w:type="character" w:customStyle="1" w:styleId="443">
    <w:name w:val="批注文字 Char"/>
    <w:qFormat/>
    <w:uiPriority w:val="99"/>
    <w:rPr>
      <w:sz w:val="21"/>
      <w:szCs w:val="24"/>
    </w:rPr>
  </w:style>
  <w:style w:type="character" w:customStyle="1" w:styleId="444">
    <w:name w:val="标题 Char"/>
    <w:qFormat/>
    <w:uiPriority w:val="0"/>
    <w:rPr>
      <w:b/>
      <w:sz w:val="32"/>
    </w:rPr>
  </w:style>
  <w:style w:type="paragraph" w:customStyle="1" w:styleId="445">
    <w:name w:val="图例"/>
    <w:basedOn w:val="1"/>
    <w:qFormat/>
    <w:uiPriority w:val="0"/>
    <w:pPr>
      <w:spacing w:before="120" w:after="120" w:line="360" w:lineRule="auto"/>
      <w:jc w:val="center"/>
    </w:pPr>
    <w:rPr>
      <w:rFonts w:eastAsia="仿宋_GB2312"/>
      <w:b/>
      <w:sz w:val="24"/>
      <w:szCs w:val="20"/>
    </w:rPr>
  </w:style>
  <w:style w:type="paragraph" w:customStyle="1" w:styleId="446">
    <w:name w:val="Table Paragraph"/>
    <w:basedOn w:val="1"/>
    <w:qFormat/>
    <w:uiPriority w:val="1"/>
    <w:pPr>
      <w:jc w:val="left"/>
    </w:pPr>
    <w:rPr>
      <w:rFonts w:ascii="宋体" w:hAnsi="宋体" w:cs="宋体"/>
      <w:sz w:val="22"/>
      <w:szCs w:val="22"/>
      <w:lang w:eastAsia="en-US"/>
    </w:rPr>
  </w:style>
  <w:style w:type="table" w:customStyle="1" w:styleId="447">
    <w:name w:val="Table Normal"/>
    <w:semiHidden/>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48">
    <w:name w:val="成文日期"/>
    <w:basedOn w:val="1"/>
    <w:link w:val="449"/>
    <w:qFormat/>
    <w:uiPriority w:val="0"/>
    <w:pPr>
      <w:spacing w:line="570" w:lineRule="exact"/>
      <w:ind w:right="400" w:firstLine="200"/>
      <w:jc w:val="right"/>
    </w:pPr>
    <w:rPr>
      <w:rFonts w:ascii="仿宋_GB2312" w:eastAsia="仿宋_GB2312"/>
      <w:sz w:val="32"/>
      <w:szCs w:val="20"/>
    </w:rPr>
  </w:style>
  <w:style w:type="character" w:customStyle="1" w:styleId="449">
    <w:name w:val="成文日期 Char"/>
    <w:link w:val="448"/>
    <w:qFormat/>
    <w:uiPriority w:val="0"/>
    <w:rPr>
      <w:rFonts w:ascii="仿宋_GB2312" w:eastAsia="仿宋_GB2312"/>
      <w:sz w:val="32"/>
    </w:rPr>
  </w:style>
  <w:style w:type="paragraph" w:customStyle="1" w:styleId="450">
    <w:name w:val="☆ 正文"/>
    <w:basedOn w:val="1"/>
    <w:qFormat/>
    <w:uiPriority w:val="0"/>
    <w:rPr>
      <w:szCs w:val="22"/>
    </w:rPr>
  </w:style>
  <w:style w:type="paragraph" w:customStyle="1" w:styleId="451">
    <w:name w:val="正文_0"/>
    <w:qFormat/>
    <w:uiPriority w:val="0"/>
    <w:pPr>
      <w:widowControl w:val="0"/>
      <w:jc w:val="both"/>
    </w:pPr>
    <w:rPr>
      <w:rFonts w:hint="default" w:ascii="Times New Roman" w:hAnsi="Times New Roman" w:eastAsia="宋体" w:cs="Times New Roman"/>
      <w:sz w:val="21"/>
      <w:szCs w:val="24"/>
    </w:rPr>
  </w:style>
  <w:style w:type="paragraph" w:customStyle="1" w:styleId="452">
    <w:name w:val="Table Text"/>
    <w:basedOn w:val="1"/>
    <w:semiHidden/>
    <w:qFormat/>
    <w:uiPriority w:val="0"/>
    <w:rPr>
      <w:rFonts w:ascii="宋体" w:hAnsi="宋体" w:cs="宋体"/>
      <w:sz w:val="24"/>
      <w:lang w:eastAsia="en-US"/>
    </w:rPr>
  </w:style>
  <w:style w:type="character" w:customStyle="1" w:styleId="453">
    <w:name w:val="font112"/>
    <w:qFormat/>
    <w:uiPriority w:val="0"/>
    <w:rPr>
      <w:rFonts w:hint="eastAsia" w:ascii="宋体" w:hAnsi="宋体" w:eastAsia="宋体" w:cs="宋体"/>
      <w:color w:val="000000"/>
      <w:sz w:val="22"/>
      <w:szCs w:val="22"/>
      <w:u w:val="none"/>
    </w:rPr>
  </w:style>
  <w:style w:type="character" w:customStyle="1" w:styleId="454">
    <w:name w:val="font81"/>
    <w:qFormat/>
    <w:uiPriority w:val="0"/>
    <w:rPr>
      <w:rFonts w:hint="eastAsia" w:ascii="宋体" w:hAnsi="宋体" w:eastAsia="宋体" w:cs="宋体"/>
      <w:color w:val="000000"/>
      <w:sz w:val="22"/>
      <w:szCs w:val="22"/>
      <w:u w:val="single"/>
    </w:rPr>
  </w:style>
  <w:style w:type="character" w:customStyle="1" w:styleId="455">
    <w:name w:val="font121"/>
    <w:qFormat/>
    <w:uiPriority w:val="0"/>
    <w:rPr>
      <w:rFonts w:ascii="Times New Roman" w:hAnsi="Times New Roman" w:cs="Times New Roman"/>
      <w:color w:val="000000"/>
      <w:sz w:val="22"/>
      <w:szCs w:val="22"/>
      <w:u w:val="none"/>
    </w:rPr>
  </w:style>
  <w:style w:type="character" w:customStyle="1" w:styleId="456">
    <w:name w:val="font151"/>
    <w:qFormat/>
    <w:uiPriority w:val="0"/>
    <w:rPr>
      <w:rFonts w:ascii="Times New Roman" w:hAnsi="Times New Roman" w:cs="Times New Roman"/>
      <w:color w:val="000000"/>
      <w:sz w:val="22"/>
      <w:szCs w:val="22"/>
      <w:u w:val="single"/>
    </w:rPr>
  </w:style>
  <w:style w:type="character" w:customStyle="1" w:styleId="457">
    <w:name w:val="NormalCharacter1"/>
    <w:semiHidden/>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49</Pages>
  <Words>14487</Words>
  <Characters>15061</Characters>
  <TotalTime>12</TotalTime>
  <ScaleCrop>false</ScaleCrop>
  <LinksUpToDate>false</LinksUpToDate>
  <CharactersWithSpaces>15179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Hao</dc:creator>
  <cp:lastModifiedBy>时苒</cp:lastModifiedBy>
  <dcterms:modified xsi:type="dcterms:W3CDTF">2025-12-24T02:14:06Z</dcterms:modified>
  <dc:title>02年杜范本稿</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2A03F807FA8147AEB09FF03CFC0C7632_12</vt:lpwstr>
  </property>
  <property fmtid="{D5CDD505-2E9C-101B-9397-08002B2CF9AE}" pid="4" name="KSOTemplateDocerSaveRecord">
    <vt:lpwstr>eyJoZGlkIjoiZjQ0MDU2NDdjYzEzODMwYmJkZDY1MmVkZTVmNGMzYjkiLCJ1c2VySWQiOiI1NDc3MzAxODIifQ==</vt:lpwstr>
  </property>
</Properties>
</file>